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46A4052E" w:rsidR="008A4A6F" w:rsidRPr="00756D1E" w:rsidRDefault="008A4A6F" w:rsidP="008A4A6F">
      <w:pPr>
        <w:pStyle w:val="Header"/>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4F3ABB">
        <w:rPr>
          <w:rFonts w:ascii="Arial" w:hAnsi="Arial" w:cs="Arial"/>
          <w:noProof w:val="0"/>
          <w:sz w:val="22"/>
        </w:rPr>
        <w:t>NR</w:t>
      </w:r>
      <w:r w:rsidR="001E48BD">
        <w:rPr>
          <w:rFonts w:ascii="Arial" w:hAnsi="Arial" w:cs="Arial"/>
          <w:noProof w:val="0"/>
          <w:sz w:val="22"/>
        </w:rPr>
        <w:t xml:space="preserve"> </w:t>
      </w:r>
      <w:r w:rsidR="004F3ABB">
        <w:rPr>
          <w:rFonts w:ascii="Arial" w:hAnsi="Arial" w:cs="Arial"/>
          <w:noProof w:val="0"/>
          <w:sz w:val="22"/>
        </w:rPr>
        <w:t>#2</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756D1E">
        <w:rPr>
          <w:rFonts w:ascii="Arial" w:hAnsi="Arial" w:cs="Arial"/>
          <w:noProof w:val="0"/>
          <w:sz w:val="22"/>
        </w:rPr>
        <w:tab/>
      </w:r>
      <w:r w:rsidR="00756D1E" w:rsidRPr="00756D1E">
        <w:rPr>
          <w:rFonts w:ascii="Arial" w:hAnsi="Arial" w:cs="Arial"/>
          <w:noProof w:val="0"/>
          <w:sz w:val="22"/>
        </w:rPr>
        <w:t>R4-1706718</w:t>
      </w:r>
    </w:p>
    <w:p w14:paraId="135C89D8" w14:textId="6A056CD3" w:rsidR="008A4A6F" w:rsidRPr="0083294C" w:rsidRDefault="004F3ABB" w:rsidP="008A4A6F">
      <w:pPr>
        <w:pStyle w:val="CRCoverPage"/>
        <w:tabs>
          <w:tab w:val="right" w:pos="9639"/>
        </w:tabs>
        <w:spacing w:after="0"/>
        <w:rPr>
          <w:rFonts w:ascii="Arial" w:hAnsi="Arial" w:cs="Arial"/>
          <w:b/>
          <w:sz w:val="22"/>
          <w:lang w:eastAsia="zh-CN"/>
        </w:rPr>
      </w:pPr>
      <w:r>
        <w:rPr>
          <w:rFonts w:ascii="Arial" w:hAnsi="Arial" w:cs="Arial"/>
          <w:b/>
          <w:sz w:val="22"/>
        </w:rPr>
        <w:t>Qingdao</w:t>
      </w:r>
      <w:r w:rsidR="008A4A6F" w:rsidRPr="0083294C">
        <w:rPr>
          <w:rFonts w:ascii="Arial" w:hAnsi="Arial" w:cs="Arial"/>
          <w:b/>
          <w:sz w:val="22"/>
        </w:rPr>
        <w:t xml:space="preserve">, </w:t>
      </w:r>
      <w:r w:rsidR="00C446D3">
        <w:rPr>
          <w:rFonts w:ascii="Arial" w:hAnsi="Arial" w:cs="Arial"/>
          <w:b/>
          <w:sz w:val="22"/>
        </w:rPr>
        <w:t>China</w:t>
      </w:r>
      <w:r w:rsidR="008A4A6F">
        <w:rPr>
          <w:rFonts w:ascii="Arial" w:hAnsi="Arial" w:cs="Arial"/>
          <w:b/>
          <w:sz w:val="22"/>
        </w:rPr>
        <w:t xml:space="preserve">, </w:t>
      </w:r>
      <w:r>
        <w:rPr>
          <w:rFonts w:ascii="Arial" w:hAnsi="Arial" w:cs="Arial"/>
          <w:b/>
          <w:sz w:val="22"/>
        </w:rPr>
        <w:t>27</w:t>
      </w:r>
      <w:r w:rsidR="00C446D3">
        <w:rPr>
          <w:rFonts w:ascii="Arial" w:hAnsi="Arial" w:cs="Arial"/>
          <w:b/>
          <w:sz w:val="22"/>
          <w:vertAlign w:val="superscript"/>
        </w:rPr>
        <w:t>th</w:t>
      </w:r>
      <w:r w:rsidR="008A4A6F">
        <w:rPr>
          <w:rFonts w:ascii="Arial" w:hAnsi="Arial" w:cs="Arial"/>
          <w:b/>
          <w:sz w:val="22"/>
        </w:rPr>
        <w:t xml:space="preserve"> </w:t>
      </w:r>
      <w:r w:rsidR="00C446D3">
        <w:rPr>
          <w:rFonts w:ascii="Arial" w:hAnsi="Arial" w:cs="Arial"/>
          <w:b/>
          <w:sz w:val="22"/>
        </w:rPr>
        <w:t xml:space="preserve">– </w:t>
      </w:r>
      <w:r>
        <w:rPr>
          <w:rFonts w:ascii="Arial" w:hAnsi="Arial" w:cs="Arial"/>
          <w:b/>
          <w:sz w:val="22"/>
        </w:rPr>
        <w:t>2</w:t>
      </w:r>
      <w:r w:rsidR="00C446D3">
        <w:rPr>
          <w:rFonts w:ascii="Arial" w:hAnsi="Arial" w:cs="Arial"/>
          <w:b/>
          <w:sz w:val="22"/>
        </w:rPr>
        <w:t>9</w:t>
      </w:r>
      <w:r w:rsidR="008A4A6F" w:rsidRPr="0083294C">
        <w:rPr>
          <w:rFonts w:ascii="Arial" w:hAnsi="Arial" w:cs="Arial"/>
          <w:b/>
          <w:sz w:val="22"/>
          <w:vertAlign w:val="superscript"/>
        </w:rPr>
        <w:t>th</w:t>
      </w:r>
      <w:r w:rsidR="008A4A6F" w:rsidRPr="0083294C">
        <w:rPr>
          <w:rFonts w:ascii="Arial" w:hAnsi="Arial" w:cs="Arial"/>
          <w:b/>
          <w:sz w:val="22"/>
        </w:rPr>
        <w:t xml:space="preserve"> </w:t>
      </w:r>
      <w:r>
        <w:rPr>
          <w:rFonts w:ascii="Arial" w:hAnsi="Arial" w:cs="Arial"/>
          <w:b/>
          <w:sz w:val="22"/>
        </w:rPr>
        <w:t>June</w:t>
      </w:r>
      <w:r w:rsidR="008A4A6F" w:rsidRPr="0083294C">
        <w:rPr>
          <w:rFonts w:ascii="Arial" w:hAnsi="Arial" w:cs="Arial"/>
          <w:b/>
          <w:sz w:val="22"/>
        </w:rPr>
        <w:t>, 2017</w:t>
      </w:r>
    </w:p>
    <w:bookmarkEnd w:id="0"/>
    <w:p w14:paraId="6020DF7C" w14:textId="77777777" w:rsidR="008A4A6F" w:rsidRPr="0083294C" w:rsidRDefault="008A4A6F" w:rsidP="008A4A6F">
      <w:pPr>
        <w:pStyle w:val="Footer"/>
        <w:jc w:val="both"/>
        <w:rPr>
          <w:rFonts w:ascii="Arial" w:hAnsi="Arial" w:cs="Arial"/>
          <w:noProof w:val="0"/>
          <w:lang w:val="en-GB"/>
        </w:rPr>
      </w:pPr>
    </w:p>
    <w:p w14:paraId="682A84D7" w14:textId="7EDCE003" w:rsidR="008A4A6F" w:rsidRPr="004F3ABB" w:rsidRDefault="008A4A6F" w:rsidP="008A4A6F">
      <w:pPr>
        <w:jc w:val="both"/>
        <w:rPr>
          <w:rFonts w:ascii="Arial" w:hAnsi="Arial" w:cs="Arial"/>
          <w:sz w:val="24"/>
        </w:rPr>
      </w:pPr>
      <w:r w:rsidRPr="0083294C">
        <w:rPr>
          <w:rFonts w:ascii="Arial" w:hAnsi="Arial" w:cs="Arial"/>
          <w:b/>
          <w:sz w:val="24"/>
        </w:rPr>
        <w:t>Title:</w:t>
      </w:r>
      <w:r w:rsidR="005063D2">
        <w:rPr>
          <w:rFonts w:ascii="Arial" w:hAnsi="Arial" w:cs="Arial"/>
          <w:sz w:val="24"/>
        </w:rPr>
        <w:t xml:space="preserve"> </w:t>
      </w:r>
      <w:r w:rsidR="005063D2">
        <w:rPr>
          <w:rFonts w:ascii="Arial" w:hAnsi="Arial" w:cs="Arial"/>
          <w:sz w:val="24"/>
        </w:rPr>
        <w:tab/>
      </w:r>
      <w:r w:rsidR="005063D2">
        <w:rPr>
          <w:rFonts w:ascii="Arial" w:hAnsi="Arial" w:cs="Arial"/>
          <w:sz w:val="24"/>
        </w:rPr>
        <w:tab/>
      </w:r>
      <w:r w:rsidR="005063D2">
        <w:rPr>
          <w:rFonts w:ascii="Arial" w:hAnsi="Arial" w:cs="Arial"/>
          <w:sz w:val="24"/>
        </w:rPr>
        <w:tab/>
      </w:r>
      <w:r w:rsidR="005063D2">
        <w:rPr>
          <w:rFonts w:ascii="Arial" w:hAnsi="Arial" w:cs="Arial"/>
          <w:sz w:val="24"/>
        </w:rPr>
        <w:tab/>
      </w:r>
      <w:r w:rsidR="004F3ABB" w:rsidRPr="004F3ABB">
        <w:rPr>
          <w:rFonts w:ascii="Arial" w:hAnsi="Arial" w:cs="Arial"/>
          <w:sz w:val="24"/>
        </w:rPr>
        <w:t>Further discussion on measurement capabilities in NR</w:t>
      </w:r>
    </w:p>
    <w:p w14:paraId="4237226B"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Pr="0083294C">
        <w:rPr>
          <w:rFonts w:ascii="Arial" w:hAnsi="Arial" w:cs="Arial"/>
          <w:sz w:val="24"/>
        </w:rPr>
        <w:t>Huawei, HiSilicon</w:t>
      </w:r>
    </w:p>
    <w:p w14:paraId="58303571" w14:textId="11AC2DEF"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0409C7">
        <w:rPr>
          <w:rFonts w:ascii="Arial" w:hAnsi="Arial" w:cs="Arial"/>
          <w:sz w:val="24"/>
        </w:rPr>
        <w:t>3.5.2</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Heading1"/>
        <w:jc w:val="both"/>
        <w:rPr>
          <w:rFonts w:ascii="Arial" w:hAnsi="Arial" w:cs="Arial"/>
          <w:lang w:val="en-US"/>
        </w:rPr>
      </w:pPr>
      <w:r w:rsidRPr="00C560A6">
        <w:rPr>
          <w:rFonts w:ascii="Arial" w:hAnsi="Arial" w:cs="Arial"/>
          <w:lang w:val="en-US"/>
        </w:rPr>
        <w:t>Introduction</w:t>
      </w:r>
    </w:p>
    <w:p w14:paraId="5830967A" w14:textId="52C08819" w:rsidR="002163AB" w:rsidRDefault="002163AB" w:rsidP="000136FD">
      <w:pPr>
        <w:jc w:val="both"/>
      </w:pPr>
      <w:r>
        <w:rPr>
          <w:rFonts w:hint="eastAsia"/>
        </w:rPr>
        <w:t xml:space="preserve">UE measurement capabilities in NR was discussed widely in last RAN4 #83 NR ad-hoc meeting </w:t>
      </w:r>
      <w:r>
        <w:fldChar w:fldCharType="begin"/>
      </w:r>
      <w:r>
        <w:instrText xml:space="preserve"> </w:instrText>
      </w:r>
      <w:r>
        <w:rPr>
          <w:rFonts w:hint="eastAsia"/>
        </w:rPr>
        <w:instrText>REF _Ref480902077 \h</w:instrText>
      </w:r>
      <w:r>
        <w:instrText xml:space="preserve"> </w:instrText>
      </w:r>
      <w:r>
        <w:fldChar w:fldCharType="separate"/>
      </w:r>
      <w:r w:rsidR="00575342" w:rsidRPr="0073243D">
        <w:rPr>
          <w:rFonts w:cs="Times New Roman"/>
        </w:rPr>
        <w:t>[</w:t>
      </w:r>
      <w:r w:rsidR="00575342">
        <w:rPr>
          <w:rFonts w:cs="Times New Roman"/>
          <w:noProof/>
        </w:rPr>
        <w:t>1</w:t>
      </w:r>
      <w:r>
        <w:fldChar w:fldCharType="end"/>
      </w:r>
      <w:r>
        <w:t>]</w:t>
      </w:r>
      <w:r>
        <w:rPr>
          <w:rFonts w:hint="eastAsia"/>
        </w:rPr>
        <w:t>.</w:t>
      </w:r>
      <w:r>
        <w:t xml:space="preserve"> However, little progress was made in this topic since the definitions of intra/inter frequency</w:t>
      </w:r>
      <w:r w:rsidR="00085D33">
        <w:t xml:space="preserve"> measurement</w:t>
      </w:r>
      <w:r>
        <w:t xml:space="preserve"> are not clear. I</w:t>
      </w:r>
      <w:r>
        <w:rPr>
          <w:rFonts w:hint="eastAsia"/>
        </w:rPr>
        <w:t xml:space="preserve">n </w:t>
      </w:r>
      <w:r>
        <w:t xml:space="preserve">this contribution, we </w:t>
      </w:r>
      <w:r w:rsidR="000136FD">
        <w:t>provide discussion on the impact of potential intra-frequency measurement gap on the measurement capability.</w:t>
      </w:r>
    </w:p>
    <w:p w14:paraId="798E7792" w14:textId="5AD1D745" w:rsidR="00C81E8E" w:rsidRDefault="00085D33" w:rsidP="00C81E8E">
      <w:pPr>
        <w:pStyle w:val="Heading1"/>
        <w:jc w:val="both"/>
        <w:rPr>
          <w:rFonts w:ascii="Arial" w:hAnsi="Arial" w:cs="Arial"/>
          <w:lang w:val="en-US"/>
        </w:rPr>
      </w:pPr>
      <w:r>
        <w:rPr>
          <w:rFonts w:ascii="Arial" w:hAnsi="Arial" w:cs="Arial"/>
          <w:lang w:val="en-US"/>
        </w:rPr>
        <w:t>D</w:t>
      </w:r>
      <w:r w:rsidR="000136FD">
        <w:rPr>
          <w:rFonts w:ascii="Arial" w:hAnsi="Arial" w:cs="Arial"/>
          <w:lang w:val="en-US"/>
        </w:rPr>
        <w:t>iscussion</w:t>
      </w:r>
    </w:p>
    <w:p w14:paraId="1B08A62D" w14:textId="53203289" w:rsidR="000136FD" w:rsidRPr="000136FD" w:rsidRDefault="000136FD" w:rsidP="000136FD">
      <w:r>
        <w:t>I</w:t>
      </w:r>
      <w:r>
        <w:rPr>
          <w:rFonts w:hint="eastAsia"/>
        </w:rPr>
        <w:t>n our companion contribution</w:t>
      </w:r>
      <w:r w:rsidR="00897E88">
        <w:t xml:space="preserve"> </w:t>
      </w:r>
      <w:r w:rsidR="00897E88">
        <w:fldChar w:fldCharType="begin"/>
      </w:r>
      <w:r w:rsidR="00897E88">
        <w:instrText xml:space="preserve"> REF _Ref484608811 \h </w:instrText>
      </w:r>
      <w:r w:rsidR="00897E88">
        <w:fldChar w:fldCharType="separate"/>
      </w:r>
      <w:r w:rsidR="00897E88">
        <w:rPr>
          <w:rFonts w:eastAsia="Gill Sans MT Pro Light" w:cs="Times New Roman"/>
          <w:lang w:val="en-GB"/>
        </w:rPr>
        <w:t>[</w:t>
      </w:r>
      <w:r w:rsidR="00897E88">
        <w:rPr>
          <w:rFonts w:eastAsia="Gill Sans MT Pro Light" w:cs="Times New Roman"/>
          <w:noProof/>
          <w:lang w:val="en-GB"/>
        </w:rPr>
        <w:t>2</w:t>
      </w:r>
      <w:r w:rsidR="00897E88">
        <w:fldChar w:fldCharType="end"/>
      </w:r>
      <w:r w:rsidR="00897E88">
        <w:t>]</w:t>
      </w:r>
      <w:r>
        <w:rPr>
          <w:rFonts w:hint="eastAsia"/>
        </w:rPr>
        <w:t xml:space="preserve"> we propose the definitions of intra and inter-frequency measurement. </w:t>
      </w:r>
      <w:r>
        <w:t>In summary, whether it is an intra-frequency scenario depends on whether the same SS burst set of two cells share the same carrier frequency:</w:t>
      </w:r>
    </w:p>
    <w:p w14:paraId="3B28A29F" w14:textId="503C9CF8" w:rsidR="003529C2" w:rsidRPr="003529C2" w:rsidRDefault="003529C2" w:rsidP="003529C2">
      <w:pPr>
        <w:pStyle w:val="Caption"/>
        <w:rPr>
          <w:rFonts w:ascii="Times New Roman" w:hAnsi="Times New Roman" w:cs="Times New Roman"/>
          <w:i/>
        </w:rPr>
      </w:pPr>
      <w:bookmarkStart w:id="1" w:name="_Ref485119358"/>
      <w:r w:rsidRPr="003529C2">
        <w:rPr>
          <w:rFonts w:ascii="Times New Roman" w:hAnsi="Times New Roman" w:cs="Times New Roman"/>
          <w:i/>
        </w:rPr>
        <w:t>Intra-frequency neighbour (cell) measurements and inter-frequency neighbour (cell) measurements in NR are defined as follows:</w:t>
      </w:r>
      <w:bookmarkEnd w:id="1"/>
    </w:p>
    <w:p w14:paraId="66CF3580" w14:textId="3CD1610F" w:rsidR="003529C2" w:rsidRPr="003529C2" w:rsidRDefault="003529C2" w:rsidP="003529C2">
      <w:pPr>
        <w:pStyle w:val="ListParagraph"/>
        <w:numPr>
          <w:ilvl w:val="0"/>
          <w:numId w:val="7"/>
        </w:numPr>
        <w:ind w:firstLineChars="0"/>
        <w:rPr>
          <w:rFonts w:cs="Times New Roman"/>
          <w:i/>
        </w:rPr>
      </w:pPr>
      <w:r w:rsidRPr="003529C2">
        <w:rPr>
          <w:rFonts w:cs="Times New Roman"/>
          <w:i/>
        </w:rPr>
        <w:t xml:space="preserve">Intra-frequency neighbour (cell) measurements: </w:t>
      </w:r>
      <w:r w:rsidRPr="003529C2">
        <w:rPr>
          <w:rFonts w:cs="Times New Roman"/>
          <w:i/>
          <w:lang w:eastAsia="ja-JP"/>
        </w:rPr>
        <w:t xml:space="preserve">Neighbour cell measurements performed by the UE are intra-frequency measurements when the current and target cell has at least one SS </w:t>
      </w:r>
      <w:r w:rsidR="000136FD">
        <w:rPr>
          <w:rFonts w:cs="Times New Roman"/>
          <w:i/>
          <w:lang w:eastAsia="ja-JP"/>
        </w:rPr>
        <w:t>burst set</w:t>
      </w:r>
      <w:r w:rsidRPr="003529C2">
        <w:rPr>
          <w:rFonts w:cs="Times New Roman"/>
          <w:i/>
          <w:lang w:eastAsia="ja-JP"/>
        </w:rPr>
        <w:t xml:space="preserve"> transmi</w:t>
      </w:r>
      <w:r w:rsidR="005C0923">
        <w:rPr>
          <w:rFonts w:cs="Times New Roman"/>
          <w:i/>
          <w:lang w:eastAsia="ja-JP"/>
        </w:rPr>
        <w:t>tted</w:t>
      </w:r>
      <w:r w:rsidRPr="003529C2">
        <w:rPr>
          <w:rFonts w:cs="Times New Roman"/>
          <w:i/>
          <w:lang w:eastAsia="ja-JP"/>
        </w:rPr>
        <w:t xml:space="preserve"> on the same carrier frequency.</w:t>
      </w:r>
    </w:p>
    <w:p w14:paraId="5ED026CB" w14:textId="3B029BA2" w:rsidR="003529C2" w:rsidRPr="003529C2" w:rsidRDefault="003529C2" w:rsidP="003529C2">
      <w:pPr>
        <w:pStyle w:val="ListParagraph"/>
        <w:numPr>
          <w:ilvl w:val="0"/>
          <w:numId w:val="7"/>
        </w:numPr>
        <w:ind w:firstLineChars="0"/>
        <w:rPr>
          <w:rFonts w:cs="Times New Roman"/>
          <w:i/>
        </w:rPr>
      </w:pPr>
      <w:r w:rsidRPr="003529C2">
        <w:rPr>
          <w:rFonts w:cs="Times New Roman"/>
          <w:i/>
        </w:rPr>
        <w:t xml:space="preserve">Inter-frequency neighbour (cell) measurements: </w:t>
      </w:r>
      <w:r w:rsidRPr="003529C2">
        <w:rPr>
          <w:rFonts w:cs="Times New Roman"/>
          <w:i/>
          <w:lang w:eastAsia="ja-JP"/>
        </w:rPr>
        <w:t xml:space="preserve">Neighbour cell measurements performed by the UE are inter-frequency measurements when all the SS </w:t>
      </w:r>
      <w:r w:rsidR="000136FD">
        <w:rPr>
          <w:rFonts w:cs="Times New Roman"/>
          <w:i/>
          <w:lang w:eastAsia="ja-JP"/>
        </w:rPr>
        <w:t>burst set</w:t>
      </w:r>
      <w:r w:rsidRPr="003529C2">
        <w:rPr>
          <w:rFonts w:cs="Times New Roman"/>
          <w:i/>
          <w:lang w:eastAsia="ja-JP"/>
        </w:rPr>
        <w:t xml:space="preserve">(s) from neighbour cell is/are transmitted on </w:t>
      </w:r>
      <w:r w:rsidR="005C0923">
        <w:rPr>
          <w:rFonts w:cs="Times New Roman"/>
          <w:i/>
          <w:lang w:eastAsia="ja-JP"/>
        </w:rPr>
        <w:t xml:space="preserve">the </w:t>
      </w:r>
      <w:r w:rsidRPr="003529C2">
        <w:rPr>
          <w:rFonts w:cs="Times New Roman"/>
          <w:i/>
          <w:lang w:eastAsia="ja-JP"/>
        </w:rPr>
        <w:t>different carrier frequency, compared to the current cell.</w:t>
      </w:r>
    </w:p>
    <w:p w14:paraId="780CE46D" w14:textId="77777777" w:rsidR="00051B99" w:rsidRDefault="00270CF9" w:rsidP="00051B99">
      <w:r>
        <w:t>F</w:t>
      </w:r>
      <w:r>
        <w:rPr>
          <w:rFonts w:hint="eastAsia"/>
        </w:rPr>
        <w:t xml:space="preserve">or </w:t>
      </w:r>
      <w:r>
        <w:t xml:space="preserve">mobility purpose, UE needs to monitor neighbor cells under indicators from network, i.e. UE in idle and inactive mode would perform neighbor cells measurement according to the neighbor cell list in system information, whilst UE in connected mode would follow the measurement object configured by network, in which the EARFCN of neighbor cells are indicated. </w:t>
      </w:r>
      <w:r w:rsidR="00BE6AF1">
        <w:t xml:space="preserve">According to the EARFCN and synchronization signal raster (can be indicated or predefined), UE would perform cell search and measurement on the specific carrier frequency. </w:t>
      </w:r>
    </w:p>
    <w:p w14:paraId="73243976" w14:textId="48505412" w:rsidR="000E2F9D" w:rsidRDefault="00051B99" w:rsidP="00C81E8E">
      <w:pPr>
        <w:rPr>
          <w:rFonts w:eastAsiaTheme="minorEastAsia"/>
        </w:rPr>
      </w:pPr>
      <w:r>
        <w:t xml:space="preserve">As can be seen in </w:t>
      </w:r>
      <w:r>
        <w:fldChar w:fldCharType="begin"/>
      </w:r>
      <w:r>
        <w:instrText xml:space="preserve"> REF _Ref484608811 \h </w:instrText>
      </w:r>
      <w:r>
        <w:fldChar w:fldCharType="separate"/>
      </w:r>
      <w:r>
        <w:rPr>
          <w:rFonts w:eastAsia="Gill Sans MT Pro Light" w:cs="Times New Roman"/>
          <w:lang w:val="en-GB"/>
        </w:rPr>
        <w:t>[</w:t>
      </w:r>
      <w:r>
        <w:rPr>
          <w:rFonts w:eastAsia="Gill Sans MT Pro Light" w:cs="Times New Roman"/>
          <w:noProof/>
          <w:lang w:val="en-GB"/>
        </w:rPr>
        <w:t>2</w:t>
      </w:r>
      <w:r>
        <w:fldChar w:fldCharType="end"/>
      </w:r>
      <w:r>
        <w:t>], there are quite a lot of scenarios denoted as intra-frequency scenarios whilst measurement gap is also needed.</w:t>
      </w:r>
      <w:r w:rsidR="005D574A">
        <w:rPr>
          <w:rFonts w:eastAsiaTheme="minorEastAsia"/>
        </w:rPr>
        <w:t xml:space="preserve"> If we aim to guarantee the efficiency of serving cell and inter-frequency mobility performance, we need to be careful about the total number of inter-frequency measurement for these scenarios.</w:t>
      </w:r>
      <w:r w:rsidR="007F28FD">
        <w:rPr>
          <w:rFonts w:eastAsiaTheme="minorEastAsia"/>
        </w:rPr>
        <w:t xml:space="preserve"> </w:t>
      </w:r>
      <w:r w:rsidR="005A4077">
        <w:rPr>
          <w:rFonts w:eastAsiaTheme="minorEastAsia"/>
        </w:rPr>
        <w:t xml:space="preserve">UE will perform inter-frequency measurement in sequence. So the </w:t>
      </w:r>
      <w:r w:rsidR="005A4077">
        <w:rPr>
          <w:rFonts w:eastAsiaTheme="minorEastAsia"/>
        </w:rPr>
        <w:lastRenderedPageBreak/>
        <w:t xml:space="preserve">measurement period </w:t>
      </w:r>
      <w:r w:rsidR="00B63728">
        <w:rPr>
          <w:rFonts w:eastAsiaTheme="minorEastAsia"/>
        </w:rPr>
        <w:t>for</w:t>
      </w:r>
      <w:r w:rsidR="005A4077">
        <w:rPr>
          <w:rFonts w:eastAsiaTheme="minorEastAsia"/>
        </w:rPr>
        <w:t xml:space="preserve"> each frequency will be scaled by the number of inter-frequency UE is requested to monitor. Therefore, increasing the number of inter-frequency will lead to longer measurement period and result in poor mobility performance, e.g. handover failure rate would be increased.</w:t>
      </w:r>
    </w:p>
    <w:p w14:paraId="5998673C" w14:textId="696B83AC" w:rsidR="00FE61B3" w:rsidRDefault="00FE61B3" w:rsidP="00FE61B3">
      <w:pPr>
        <w:pStyle w:val="Caption"/>
        <w:rPr>
          <w:rFonts w:ascii="Times New Roman" w:hAnsi="Times New Roman" w:cs="Times New Roman"/>
          <w:i/>
        </w:rPr>
      </w:pPr>
      <w:bookmarkStart w:id="2" w:name="_Ref485650515"/>
      <w:r w:rsidRPr="00FE61B3">
        <w:rPr>
          <w:rFonts w:ascii="Times New Roman" w:hAnsi="Times New Roman" w:cs="Times New Roman"/>
          <w:b/>
          <w:i/>
        </w:rPr>
        <w:t xml:space="preserve">Observation </w:t>
      </w:r>
      <w:r w:rsidRPr="00FE61B3">
        <w:rPr>
          <w:rFonts w:ascii="Times New Roman" w:hAnsi="Times New Roman" w:cs="Times New Roman"/>
          <w:b/>
          <w:i/>
        </w:rPr>
        <w:fldChar w:fldCharType="begin"/>
      </w:r>
      <w:r w:rsidRPr="00FE61B3">
        <w:rPr>
          <w:rFonts w:ascii="Times New Roman" w:hAnsi="Times New Roman" w:cs="Times New Roman"/>
          <w:b/>
          <w:i/>
        </w:rPr>
        <w:instrText xml:space="preserve"> SEQ Observation \* ARABIC </w:instrText>
      </w:r>
      <w:r w:rsidRPr="00FE61B3">
        <w:rPr>
          <w:rFonts w:ascii="Times New Roman" w:hAnsi="Times New Roman" w:cs="Times New Roman"/>
          <w:b/>
          <w:i/>
        </w:rPr>
        <w:fldChar w:fldCharType="separate"/>
      </w:r>
      <w:r w:rsidRPr="00FE61B3">
        <w:rPr>
          <w:rFonts w:ascii="Times New Roman" w:hAnsi="Times New Roman" w:cs="Times New Roman"/>
          <w:b/>
          <w:i/>
          <w:noProof/>
        </w:rPr>
        <w:t>1</w:t>
      </w:r>
      <w:r w:rsidRPr="00FE61B3">
        <w:rPr>
          <w:rFonts w:ascii="Times New Roman" w:hAnsi="Times New Roman" w:cs="Times New Roman"/>
          <w:b/>
          <w:i/>
        </w:rPr>
        <w:fldChar w:fldCharType="end"/>
      </w:r>
      <w:r w:rsidRPr="00FE61B3">
        <w:rPr>
          <w:rFonts w:ascii="Times New Roman" w:hAnsi="Times New Roman" w:cs="Times New Roman"/>
          <w:b/>
          <w:i/>
        </w:rPr>
        <w:t>:</w:t>
      </w:r>
      <w:r w:rsidRPr="00FE61B3">
        <w:rPr>
          <w:rFonts w:ascii="Times New Roman" w:hAnsi="Times New Roman" w:cs="Times New Roman"/>
          <w:i/>
        </w:rPr>
        <w:t xml:space="preserve"> even for UE with omni directional antenna, there are also scenario where UE may require gap for intra-frequency measurements</w:t>
      </w:r>
      <w:bookmarkEnd w:id="2"/>
      <w:r>
        <w:rPr>
          <w:rFonts w:ascii="Times New Roman" w:hAnsi="Times New Roman" w:cs="Times New Roman"/>
          <w:i/>
        </w:rPr>
        <w:t>.</w:t>
      </w:r>
    </w:p>
    <w:p w14:paraId="1B9976B3" w14:textId="77777777" w:rsidR="00FE61B3" w:rsidRPr="00FE61B3" w:rsidRDefault="00FE61B3" w:rsidP="00FE61B3"/>
    <w:p w14:paraId="375B1460" w14:textId="7DEED8B9" w:rsidR="005A4077" w:rsidRDefault="005A4077" w:rsidP="00C81E8E">
      <w:pPr>
        <w:rPr>
          <w:rFonts w:eastAsiaTheme="minorEastAsia"/>
        </w:rPr>
      </w:pPr>
      <w:r>
        <w:rPr>
          <w:rFonts w:eastAsiaTheme="minorEastAsia"/>
        </w:rPr>
        <w:t xml:space="preserve">On the other hand, </w:t>
      </w:r>
      <w:r w:rsidR="00B63728">
        <w:rPr>
          <w:rFonts w:eastAsiaTheme="minorEastAsia"/>
        </w:rPr>
        <w:t>UE beamforming may be utilized at mmWave scenario</w:t>
      </w:r>
      <w:r w:rsidR="00C05BB8">
        <w:rPr>
          <w:rFonts w:eastAsiaTheme="minorEastAsia"/>
        </w:rPr>
        <w:t xml:space="preserve"> due to severe couple loss</w:t>
      </w:r>
      <w:r w:rsidR="00B63728">
        <w:rPr>
          <w:rFonts w:eastAsiaTheme="minorEastAsia"/>
        </w:rPr>
        <w:t>, which may have impact on intra-frequency measurement</w:t>
      </w:r>
      <w:r w:rsidR="00C05BB8">
        <w:rPr>
          <w:rFonts w:eastAsiaTheme="minorEastAsia"/>
        </w:rPr>
        <w:t>.</w:t>
      </w:r>
      <w:r w:rsidR="00B63728">
        <w:rPr>
          <w:rFonts w:eastAsiaTheme="minorEastAsia"/>
        </w:rPr>
        <w:t xml:space="preserve"> </w:t>
      </w:r>
      <w:r w:rsidR="00B63728">
        <w:rPr>
          <w:rFonts w:eastAsiaTheme="minorEastAsia"/>
        </w:rPr>
        <w:fldChar w:fldCharType="begin"/>
      </w:r>
      <w:r w:rsidR="00B63728">
        <w:rPr>
          <w:rFonts w:eastAsiaTheme="minorEastAsia"/>
        </w:rPr>
        <w:instrText xml:space="preserve"> REF _Ref484766301 \h </w:instrText>
      </w:r>
      <w:r w:rsidR="00B63728">
        <w:rPr>
          <w:rFonts w:eastAsiaTheme="minorEastAsia"/>
        </w:rPr>
      </w:r>
      <w:r w:rsidR="00B63728">
        <w:rPr>
          <w:rFonts w:eastAsiaTheme="minorEastAsia"/>
        </w:rPr>
        <w:fldChar w:fldCharType="separate"/>
      </w:r>
      <w:r w:rsidR="00575342" w:rsidRPr="00B63728">
        <w:rPr>
          <w:rFonts w:eastAsia="Gill Sans MT Pro Light" w:cs="Times New Roman"/>
          <w:lang w:val="en-GB"/>
        </w:rPr>
        <w:t>[</w:t>
      </w:r>
      <w:r w:rsidR="00575342">
        <w:rPr>
          <w:rFonts w:eastAsia="Gill Sans MT Pro Light" w:cs="Times New Roman"/>
          <w:noProof/>
          <w:lang w:val="en-GB"/>
        </w:rPr>
        <w:t>3</w:t>
      </w:r>
      <w:r w:rsidR="00B63728">
        <w:rPr>
          <w:rFonts w:eastAsiaTheme="minorEastAsia"/>
        </w:rPr>
        <w:fldChar w:fldCharType="end"/>
      </w:r>
      <w:r w:rsidR="00B63728">
        <w:rPr>
          <w:rFonts w:eastAsiaTheme="minorEastAsia"/>
        </w:rPr>
        <w:t>]</w:t>
      </w:r>
      <w:r w:rsidR="00C05BB8">
        <w:rPr>
          <w:rFonts w:eastAsiaTheme="minorEastAsia"/>
        </w:rPr>
        <w:t xml:space="preserve"> gave an example that once UE performs measurement on intra-frequency neighbor cell, UE needs to switch its Rx beam to aim for the target</w:t>
      </w:r>
      <w:r w:rsidR="002530FF">
        <w:rPr>
          <w:rFonts w:eastAsiaTheme="minorEastAsia"/>
        </w:rPr>
        <w:t xml:space="preserve"> cell</w:t>
      </w:r>
      <w:r w:rsidR="00C05BB8">
        <w:rPr>
          <w:rFonts w:eastAsiaTheme="minorEastAsia"/>
        </w:rPr>
        <w:t>. Meanwhile, without beamforming gain UE may not be able to receive data from serving cell. In th</w:t>
      </w:r>
      <w:r w:rsidR="00234F2D">
        <w:rPr>
          <w:rFonts w:eastAsiaTheme="minorEastAsia"/>
        </w:rPr>
        <w:t>is</w:t>
      </w:r>
      <w:r w:rsidR="00C05BB8">
        <w:rPr>
          <w:rFonts w:eastAsiaTheme="minorEastAsia"/>
        </w:rPr>
        <w:t xml:space="preserve"> case, network somehow needs to provide measurement windows to the UE for intra-frequency </w:t>
      </w:r>
      <w:r w:rsidR="00FF5BE8">
        <w:rPr>
          <w:rFonts w:eastAsiaTheme="minorEastAsia"/>
        </w:rPr>
        <w:t xml:space="preserve">neighbor cells </w:t>
      </w:r>
      <w:r w:rsidR="00C05BB8">
        <w:rPr>
          <w:rFonts w:eastAsiaTheme="minorEastAsia"/>
        </w:rPr>
        <w:t>measurement</w:t>
      </w:r>
      <w:r w:rsidR="00453D3B">
        <w:rPr>
          <w:rFonts w:eastAsiaTheme="minorEastAsia"/>
        </w:rPr>
        <w:t>. During these measurement windows</w:t>
      </w:r>
      <w:r w:rsidR="00FF5BE8">
        <w:rPr>
          <w:rFonts w:eastAsiaTheme="minorEastAsia"/>
        </w:rPr>
        <w:t>, similar with intra-frequency measurement gap,</w:t>
      </w:r>
      <w:r w:rsidR="00453D3B">
        <w:rPr>
          <w:rFonts w:eastAsiaTheme="minorEastAsia"/>
        </w:rPr>
        <w:t xml:space="preserve"> UE</w:t>
      </w:r>
      <w:r w:rsidR="003D5A4B">
        <w:rPr>
          <w:rFonts w:eastAsiaTheme="minorEastAsia"/>
        </w:rPr>
        <w:t xml:space="preserve"> cannot be scheduled</w:t>
      </w:r>
      <w:r w:rsidR="00453D3B">
        <w:rPr>
          <w:rFonts w:eastAsiaTheme="minorEastAsia"/>
        </w:rPr>
        <w:t>.</w:t>
      </w:r>
    </w:p>
    <w:p w14:paraId="73C7BEBB" w14:textId="641B5CFD" w:rsidR="00FB3429" w:rsidRDefault="006D726A" w:rsidP="00FB3429">
      <w:pPr>
        <w:jc w:val="center"/>
      </w:pPr>
      <w:r>
        <w:object w:dxaOrig="6064" w:dyaOrig="2323" w14:anchorId="50ECF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16.15pt" o:ole="">
            <v:imagedata r:id="rId6" o:title=""/>
          </v:shape>
          <o:OLEObject Type="Embed" ProgID="Visio.Drawing.11" ShapeID="_x0000_i1025" DrawAspect="Content" ObjectID="_1559398198" r:id="rId7"/>
        </w:object>
      </w:r>
    </w:p>
    <w:p w14:paraId="4CF7549E" w14:textId="7F48F4CE" w:rsidR="00FB3429" w:rsidRPr="002E61AA" w:rsidRDefault="002E61AA" w:rsidP="002E61AA">
      <w:pPr>
        <w:pStyle w:val="Caption"/>
        <w:jc w:val="center"/>
        <w:rPr>
          <w:rFonts w:ascii="Times New Roman" w:eastAsiaTheme="minorEastAsia" w:hAnsi="Times New Roman" w:cs="Times New Roman"/>
        </w:rPr>
      </w:pPr>
      <w:r w:rsidRPr="002E61AA">
        <w:rPr>
          <w:rFonts w:ascii="Times New Roman" w:hAnsi="Times New Roman" w:cs="Times New Roman"/>
        </w:rPr>
        <w:t xml:space="preserve">Figure </w:t>
      </w:r>
      <w:r w:rsidRPr="002E61AA">
        <w:rPr>
          <w:rFonts w:ascii="Times New Roman" w:hAnsi="Times New Roman" w:cs="Times New Roman"/>
        </w:rPr>
        <w:fldChar w:fldCharType="begin"/>
      </w:r>
      <w:r w:rsidRPr="002E61AA">
        <w:rPr>
          <w:rFonts w:ascii="Times New Roman" w:hAnsi="Times New Roman" w:cs="Times New Roman"/>
        </w:rPr>
        <w:instrText xml:space="preserve"> SEQ Figure \* ARABIC </w:instrText>
      </w:r>
      <w:r w:rsidRPr="002E61AA">
        <w:rPr>
          <w:rFonts w:ascii="Times New Roman" w:hAnsi="Times New Roman" w:cs="Times New Roman"/>
        </w:rPr>
        <w:fldChar w:fldCharType="separate"/>
      </w:r>
      <w:r w:rsidR="00575342">
        <w:rPr>
          <w:rFonts w:ascii="Times New Roman" w:hAnsi="Times New Roman" w:cs="Times New Roman"/>
          <w:noProof/>
        </w:rPr>
        <w:t>1</w:t>
      </w:r>
      <w:r w:rsidRPr="002E61AA">
        <w:rPr>
          <w:rFonts w:ascii="Times New Roman" w:hAnsi="Times New Roman" w:cs="Times New Roman"/>
        </w:rPr>
        <w:fldChar w:fldCharType="end"/>
      </w:r>
      <w:r w:rsidRPr="002E61AA">
        <w:rPr>
          <w:rFonts w:ascii="Times New Roman" w:hAnsi="Times New Roman" w:cs="Times New Roman"/>
        </w:rPr>
        <w:t xml:space="preserve"> intra-frequency measurement for neighbor cell</w:t>
      </w:r>
    </w:p>
    <w:p w14:paraId="7C8BE44E" w14:textId="777061BC" w:rsidR="00453D3B" w:rsidRDefault="00453D3B" w:rsidP="00C81E8E">
      <w:pPr>
        <w:rPr>
          <w:rFonts w:eastAsiaTheme="minorEastAsia"/>
        </w:rPr>
      </w:pPr>
      <w:r>
        <w:rPr>
          <w:rFonts w:eastAsiaTheme="minorEastAsia"/>
        </w:rPr>
        <w:t>Actually, UE may need measurement gaps not only for intra-frequency neighbor cells, but also for serving cell. The reason is the beam pair would change from time to time</w:t>
      </w:r>
      <w:r w:rsidRPr="00453D3B">
        <w:rPr>
          <w:rFonts w:eastAsiaTheme="minorEastAsia"/>
        </w:rPr>
        <w:t xml:space="preserve"> </w:t>
      </w:r>
      <w:r>
        <w:rPr>
          <w:rFonts w:eastAsiaTheme="minorEastAsia"/>
        </w:rPr>
        <w:t xml:space="preserve">due to UE mobility. Thus in beam management procedure UE needs to monitor the </w:t>
      </w:r>
      <w:r w:rsidR="00002EF1">
        <w:rPr>
          <w:rFonts w:eastAsiaTheme="minorEastAsia"/>
        </w:rPr>
        <w:t>quality/power of serving beam and candidate beam</w:t>
      </w:r>
      <w:r w:rsidR="009B2123">
        <w:rPr>
          <w:rFonts w:eastAsiaTheme="minorEastAsia"/>
        </w:rPr>
        <w:t>(s)</w:t>
      </w:r>
      <w:r>
        <w:rPr>
          <w:rFonts w:eastAsiaTheme="minorEastAsia"/>
        </w:rPr>
        <w:t xml:space="preserve">, once block occurs for serving </w:t>
      </w:r>
      <w:r w:rsidR="00002EF1">
        <w:rPr>
          <w:rFonts w:eastAsiaTheme="minorEastAsia"/>
        </w:rPr>
        <w:t>beam</w:t>
      </w:r>
      <w:r>
        <w:rPr>
          <w:rFonts w:eastAsiaTheme="minorEastAsia"/>
        </w:rPr>
        <w:t xml:space="preserve"> or candidate</w:t>
      </w:r>
      <w:r w:rsidR="00002EF1">
        <w:rPr>
          <w:rFonts w:eastAsiaTheme="minorEastAsia"/>
        </w:rPr>
        <w:t xml:space="preserve"> beam</w:t>
      </w:r>
      <w:r>
        <w:rPr>
          <w:rFonts w:eastAsiaTheme="minorEastAsia"/>
        </w:rPr>
        <w:t xml:space="preserve"> become better than </w:t>
      </w:r>
      <w:r w:rsidR="00002EF1">
        <w:rPr>
          <w:rFonts w:eastAsiaTheme="minorEastAsia"/>
        </w:rPr>
        <w:t xml:space="preserve">the serving one, a new pair will be set up. During this procedure UE also needs gaps to sweep its Rx beams to </w:t>
      </w:r>
      <w:r w:rsidR="00AE1931">
        <w:rPr>
          <w:rFonts w:eastAsiaTheme="minorEastAsia"/>
        </w:rPr>
        <w:t>check whether the current Rx beam is the best one</w:t>
      </w:r>
      <w:r w:rsidR="00002EF1">
        <w:rPr>
          <w:rFonts w:eastAsiaTheme="minorEastAsia"/>
        </w:rPr>
        <w:t>.</w:t>
      </w:r>
    </w:p>
    <w:p w14:paraId="51C3F223" w14:textId="15B58167" w:rsidR="002E61AA" w:rsidRDefault="002E61AA" w:rsidP="002E61AA">
      <w:pPr>
        <w:jc w:val="center"/>
      </w:pPr>
      <w:r>
        <w:object w:dxaOrig="6064" w:dyaOrig="2323" w14:anchorId="652D1A87">
          <v:shape id="_x0000_i1026" type="#_x0000_t75" style="width:303pt;height:116.15pt" o:ole="">
            <v:imagedata r:id="rId8" o:title=""/>
          </v:shape>
          <o:OLEObject Type="Embed" ProgID="Visio.Drawing.11" ShapeID="_x0000_i1026" DrawAspect="Content" ObjectID="_1559398199" r:id="rId9"/>
        </w:object>
      </w:r>
    </w:p>
    <w:p w14:paraId="11F6AE96" w14:textId="7E96E3EE" w:rsidR="00F958A6" w:rsidRPr="00F958A6" w:rsidRDefault="00F958A6" w:rsidP="00F958A6">
      <w:pPr>
        <w:pStyle w:val="Caption"/>
        <w:jc w:val="center"/>
        <w:rPr>
          <w:rFonts w:ascii="Times New Roman" w:eastAsiaTheme="minorEastAsia" w:hAnsi="Times New Roman" w:cs="Times New Roman"/>
        </w:rPr>
      </w:pPr>
      <w:r w:rsidRPr="00F958A6">
        <w:rPr>
          <w:rFonts w:ascii="Times New Roman" w:hAnsi="Times New Roman" w:cs="Times New Roman"/>
        </w:rPr>
        <w:t xml:space="preserve">Figure </w:t>
      </w:r>
      <w:r w:rsidRPr="00F958A6">
        <w:rPr>
          <w:rFonts w:ascii="Times New Roman" w:hAnsi="Times New Roman" w:cs="Times New Roman"/>
        </w:rPr>
        <w:fldChar w:fldCharType="begin"/>
      </w:r>
      <w:r w:rsidRPr="00F958A6">
        <w:rPr>
          <w:rFonts w:ascii="Times New Roman" w:hAnsi="Times New Roman" w:cs="Times New Roman"/>
        </w:rPr>
        <w:instrText xml:space="preserve"> SEQ Figure \* ARABIC </w:instrText>
      </w:r>
      <w:r w:rsidRPr="00F958A6">
        <w:rPr>
          <w:rFonts w:ascii="Times New Roman" w:hAnsi="Times New Roman" w:cs="Times New Roman"/>
        </w:rPr>
        <w:fldChar w:fldCharType="separate"/>
      </w:r>
      <w:r w:rsidR="00575342">
        <w:rPr>
          <w:rFonts w:ascii="Times New Roman" w:hAnsi="Times New Roman" w:cs="Times New Roman"/>
          <w:noProof/>
        </w:rPr>
        <w:t>2</w:t>
      </w:r>
      <w:r w:rsidRPr="00F958A6">
        <w:rPr>
          <w:rFonts w:ascii="Times New Roman" w:hAnsi="Times New Roman" w:cs="Times New Roman"/>
        </w:rPr>
        <w:fldChar w:fldCharType="end"/>
      </w:r>
      <w:r w:rsidRPr="00F958A6">
        <w:rPr>
          <w:rFonts w:ascii="Times New Roman" w:hAnsi="Times New Roman" w:cs="Times New Roman"/>
        </w:rPr>
        <w:t xml:space="preserve"> UE Rx beam sweeping</w:t>
      </w:r>
    </w:p>
    <w:p w14:paraId="4D1D0E7F" w14:textId="2772A751" w:rsidR="008416CC" w:rsidRPr="00EC1682" w:rsidRDefault="008416CC" w:rsidP="008416CC">
      <w:pPr>
        <w:pStyle w:val="Caption"/>
        <w:rPr>
          <w:rFonts w:ascii="Times New Roman" w:hAnsi="Times New Roman" w:cs="Times New Roman"/>
          <w:i/>
        </w:rPr>
      </w:pPr>
      <w:bookmarkStart w:id="3" w:name="_Ref485119386"/>
      <w:r w:rsidRPr="00EC1682">
        <w:rPr>
          <w:rFonts w:ascii="Times New Roman" w:hAnsi="Times New Roman" w:cs="Times New Roman"/>
          <w:b/>
          <w:i/>
        </w:rPr>
        <w:lastRenderedPageBreak/>
        <w:t xml:space="preserve">Observation </w:t>
      </w:r>
      <w:r w:rsidRPr="00EC1682">
        <w:rPr>
          <w:rFonts w:ascii="Times New Roman" w:hAnsi="Times New Roman" w:cs="Times New Roman"/>
          <w:b/>
          <w:i/>
        </w:rPr>
        <w:fldChar w:fldCharType="begin"/>
      </w:r>
      <w:r w:rsidRPr="00EC1682">
        <w:rPr>
          <w:rFonts w:ascii="Times New Roman" w:hAnsi="Times New Roman" w:cs="Times New Roman"/>
          <w:b/>
          <w:i/>
        </w:rPr>
        <w:instrText xml:space="preserve"> SEQ Observation \* ARABIC </w:instrText>
      </w:r>
      <w:r w:rsidRPr="00EC1682">
        <w:rPr>
          <w:rFonts w:ascii="Times New Roman" w:hAnsi="Times New Roman" w:cs="Times New Roman"/>
          <w:b/>
          <w:i/>
        </w:rPr>
        <w:fldChar w:fldCharType="separate"/>
      </w:r>
      <w:r w:rsidR="00FE61B3">
        <w:rPr>
          <w:rFonts w:ascii="Times New Roman" w:hAnsi="Times New Roman" w:cs="Times New Roman"/>
          <w:b/>
          <w:i/>
          <w:noProof/>
        </w:rPr>
        <w:t>2</w:t>
      </w:r>
      <w:r w:rsidRPr="00EC1682">
        <w:rPr>
          <w:rFonts w:ascii="Times New Roman" w:hAnsi="Times New Roman" w:cs="Times New Roman"/>
          <w:b/>
          <w:i/>
        </w:rPr>
        <w:fldChar w:fldCharType="end"/>
      </w:r>
      <w:r w:rsidRPr="00EC1682">
        <w:rPr>
          <w:rFonts w:ascii="Times New Roman" w:hAnsi="Times New Roman" w:cs="Times New Roman"/>
          <w:b/>
          <w:i/>
        </w:rPr>
        <w:t>:</w:t>
      </w:r>
      <w:r w:rsidRPr="00EC1682">
        <w:rPr>
          <w:rFonts w:ascii="Times New Roman" w:hAnsi="Times New Roman" w:cs="Times New Roman"/>
          <w:i/>
        </w:rPr>
        <w:t xml:space="preserve"> UE with Rx beamforming may need </w:t>
      </w:r>
      <w:r w:rsidR="00EC1682" w:rsidRPr="00EC1682">
        <w:rPr>
          <w:rFonts w:ascii="Times New Roman" w:hAnsi="Times New Roman" w:cs="Times New Roman"/>
          <w:i/>
        </w:rPr>
        <w:t>gaps for intra-frequency measurement for serving and neighbor cells.</w:t>
      </w:r>
      <w:bookmarkEnd w:id="3"/>
    </w:p>
    <w:p w14:paraId="487ABB5D" w14:textId="156ABF33" w:rsidR="00EC1682" w:rsidRDefault="00001017" w:rsidP="00EC1682">
      <w:pPr>
        <w:rPr>
          <w:rFonts w:eastAsia="MS Mincho"/>
        </w:rPr>
      </w:pPr>
      <w:r>
        <w:t>I</w:t>
      </w:r>
      <w:r>
        <w:rPr>
          <w:rFonts w:hint="eastAsia"/>
        </w:rPr>
        <w:t xml:space="preserve">n </w:t>
      </w:r>
      <w:r>
        <w:t xml:space="preserve">last RAN1#89, it was agreed that the </w:t>
      </w:r>
      <w:r w:rsidRPr="00B43D5B">
        <w:rPr>
          <w:rFonts w:eastAsia="MS Mincho"/>
        </w:rPr>
        <w:t xml:space="preserve">transmission of SS blocks within SS burst set is confined to a </w:t>
      </w:r>
      <w:r w:rsidRPr="00B43D5B">
        <w:rPr>
          <w:rFonts w:eastAsia="MS Mincho" w:hint="eastAsia"/>
        </w:rPr>
        <w:t xml:space="preserve">5 </w:t>
      </w:r>
      <w:r w:rsidRPr="00B43D5B">
        <w:rPr>
          <w:rFonts w:eastAsia="MS Mincho"/>
        </w:rPr>
        <w:t>ms window</w:t>
      </w:r>
      <w:r>
        <w:rPr>
          <w:rFonts w:eastAsia="MS Mincho"/>
        </w:rPr>
        <w:t>:</w:t>
      </w:r>
    </w:p>
    <w:tbl>
      <w:tblPr>
        <w:tblStyle w:val="TableGrid"/>
        <w:tblW w:w="0" w:type="auto"/>
        <w:tblLook w:val="04A0" w:firstRow="1" w:lastRow="0" w:firstColumn="1" w:lastColumn="0" w:noHBand="0" w:noVBand="1"/>
      </w:tblPr>
      <w:tblGrid>
        <w:gridCol w:w="8296"/>
      </w:tblGrid>
      <w:tr w:rsidR="00001017" w14:paraId="36B35DBE" w14:textId="77777777" w:rsidTr="00001017">
        <w:tc>
          <w:tcPr>
            <w:tcW w:w="8296" w:type="dxa"/>
          </w:tcPr>
          <w:p w14:paraId="1A2006E3" w14:textId="77777777" w:rsidR="00001017" w:rsidRPr="00B43D5B" w:rsidRDefault="00001017" w:rsidP="00001017">
            <w:pPr>
              <w:rPr>
                <w:rFonts w:eastAsia="MS Mincho"/>
                <w:lang w:eastAsia="ja-JP"/>
              </w:rPr>
            </w:pPr>
            <w:r w:rsidRPr="00B43D5B">
              <w:rPr>
                <w:rFonts w:eastAsia="MS Mincho" w:hint="eastAsia"/>
                <w:highlight w:val="green"/>
                <w:lang w:eastAsia="ja-JP"/>
              </w:rPr>
              <w:t>Agreements:</w:t>
            </w:r>
          </w:p>
          <w:p w14:paraId="59B4E32B" w14:textId="77777777" w:rsidR="00001017" w:rsidRPr="00B43D5B" w:rsidRDefault="00001017" w:rsidP="00001017">
            <w:pPr>
              <w:pStyle w:val="ListParagraph"/>
              <w:numPr>
                <w:ilvl w:val="0"/>
                <w:numId w:val="8"/>
              </w:numPr>
              <w:overflowPunct w:val="0"/>
              <w:autoSpaceDE w:val="0"/>
              <w:autoSpaceDN w:val="0"/>
              <w:adjustRightInd w:val="0"/>
              <w:ind w:firstLineChars="0"/>
              <w:contextualSpacing/>
              <w:textAlignment w:val="baseline"/>
              <w:rPr>
                <w:rFonts w:eastAsia="MS Mincho"/>
              </w:rPr>
            </w:pPr>
            <w:r w:rsidRPr="00B43D5B">
              <w:rPr>
                <w:rFonts w:eastAsia="MS Mincho"/>
              </w:rPr>
              <w:t xml:space="preserve">The transmission of SS blocks within SS burst set is confined to a </w:t>
            </w:r>
            <w:r w:rsidRPr="00B43D5B">
              <w:rPr>
                <w:rFonts w:eastAsia="MS Mincho" w:hint="eastAsia"/>
              </w:rPr>
              <w:t xml:space="preserve">5 </w:t>
            </w:r>
            <w:r w:rsidRPr="00B43D5B">
              <w:rPr>
                <w:rFonts w:eastAsia="MS Mincho"/>
              </w:rPr>
              <w:t>ms window regardless of SS burst set periodicity</w:t>
            </w:r>
          </w:p>
          <w:p w14:paraId="0B7BC503" w14:textId="77777777" w:rsidR="00001017" w:rsidRPr="00B43D5B" w:rsidRDefault="00001017" w:rsidP="00001017">
            <w:pPr>
              <w:pStyle w:val="ListParagraph"/>
              <w:numPr>
                <w:ilvl w:val="0"/>
                <w:numId w:val="8"/>
              </w:numPr>
              <w:overflowPunct w:val="0"/>
              <w:autoSpaceDE w:val="0"/>
              <w:autoSpaceDN w:val="0"/>
              <w:adjustRightInd w:val="0"/>
              <w:ind w:firstLineChars="0"/>
              <w:contextualSpacing/>
              <w:textAlignment w:val="baseline"/>
              <w:rPr>
                <w:rFonts w:eastAsia="MS Mincho"/>
              </w:rPr>
            </w:pPr>
            <w:r w:rsidRPr="00B43D5B">
              <w:rPr>
                <w:rFonts w:eastAsia="MS Mincho" w:hint="eastAsia"/>
              </w:rPr>
              <w:t>Within this 5 ms window, n</w:t>
            </w:r>
            <w:r w:rsidRPr="00B43D5B">
              <w:rPr>
                <w:rFonts w:eastAsia="MS Mincho"/>
              </w:rPr>
              <w:t>umber</w:t>
            </w:r>
            <w:r w:rsidRPr="00B43D5B">
              <w:rPr>
                <w:rFonts w:eastAsia="MS Mincho" w:hint="eastAsia"/>
              </w:rPr>
              <w:t xml:space="preserve"> of possible candidate SS block locations is L</w:t>
            </w:r>
          </w:p>
          <w:p w14:paraId="2641B625" w14:textId="77777777" w:rsidR="00001017" w:rsidRPr="00B43D5B" w:rsidRDefault="00001017" w:rsidP="00001017">
            <w:pPr>
              <w:pStyle w:val="ListParagraph"/>
              <w:numPr>
                <w:ilvl w:val="0"/>
                <w:numId w:val="8"/>
              </w:numPr>
              <w:overflowPunct w:val="0"/>
              <w:autoSpaceDE w:val="0"/>
              <w:autoSpaceDN w:val="0"/>
              <w:adjustRightInd w:val="0"/>
              <w:ind w:firstLineChars="0"/>
              <w:contextualSpacing/>
              <w:textAlignment w:val="baseline"/>
              <w:rPr>
                <w:rFonts w:eastAsia="MS Mincho"/>
              </w:rPr>
            </w:pPr>
            <w:r w:rsidRPr="00B43D5B">
              <w:rPr>
                <w:rFonts w:eastAsia="MS Mincho"/>
              </w:rPr>
              <w:t>The maximum number of SS-blocks within SS burst set</w:t>
            </w:r>
            <w:r w:rsidRPr="00B43D5B">
              <w:rPr>
                <w:rFonts w:eastAsia="MS Mincho" w:hint="eastAsia"/>
              </w:rPr>
              <w:t>, L,</w:t>
            </w:r>
            <w:r w:rsidRPr="00B43D5B">
              <w:rPr>
                <w:rFonts w:eastAsia="MS Mincho"/>
              </w:rPr>
              <w:t xml:space="preserve"> for different frequency ranges are</w:t>
            </w:r>
          </w:p>
          <w:p w14:paraId="41F569CE" w14:textId="77777777" w:rsidR="00001017" w:rsidRPr="00B43D5B" w:rsidRDefault="00001017" w:rsidP="00001017">
            <w:pPr>
              <w:pStyle w:val="ListParagraph"/>
              <w:numPr>
                <w:ilvl w:val="1"/>
                <w:numId w:val="8"/>
              </w:numPr>
              <w:overflowPunct w:val="0"/>
              <w:autoSpaceDE w:val="0"/>
              <w:autoSpaceDN w:val="0"/>
              <w:adjustRightInd w:val="0"/>
              <w:ind w:firstLineChars="0"/>
              <w:contextualSpacing/>
              <w:textAlignment w:val="baseline"/>
              <w:rPr>
                <w:rFonts w:eastAsia="MS Mincho"/>
              </w:rPr>
            </w:pPr>
            <w:r w:rsidRPr="00B43D5B">
              <w:rPr>
                <w:rFonts w:eastAsia="MS Mincho"/>
              </w:rPr>
              <w:t xml:space="preserve">For frequency range up to 3 GHz, </w:t>
            </w:r>
            <w:r w:rsidRPr="00B43D5B">
              <w:rPr>
                <w:rFonts w:eastAsia="MS Mincho" w:hint="eastAsia"/>
              </w:rPr>
              <w:t>L</w:t>
            </w:r>
            <w:r w:rsidRPr="00B43D5B">
              <w:rPr>
                <w:rFonts w:eastAsia="MS Mincho"/>
              </w:rPr>
              <w:t xml:space="preserve"> is </w:t>
            </w:r>
            <w:r w:rsidRPr="00B43D5B">
              <w:rPr>
                <w:rFonts w:eastAsia="MS Mincho" w:hint="eastAsia"/>
                <w:b/>
                <w:bCs/>
              </w:rPr>
              <w:t>4</w:t>
            </w:r>
          </w:p>
          <w:p w14:paraId="7EE8DECC" w14:textId="77777777" w:rsidR="00001017" w:rsidRPr="00B43D5B" w:rsidRDefault="00001017" w:rsidP="00001017">
            <w:pPr>
              <w:pStyle w:val="ListParagraph"/>
              <w:numPr>
                <w:ilvl w:val="1"/>
                <w:numId w:val="8"/>
              </w:numPr>
              <w:overflowPunct w:val="0"/>
              <w:autoSpaceDE w:val="0"/>
              <w:autoSpaceDN w:val="0"/>
              <w:adjustRightInd w:val="0"/>
              <w:ind w:firstLineChars="0"/>
              <w:contextualSpacing/>
              <w:textAlignment w:val="baseline"/>
              <w:rPr>
                <w:rFonts w:eastAsia="MS Mincho"/>
              </w:rPr>
            </w:pPr>
            <w:r w:rsidRPr="00B43D5B">
              <w:rPr>
                <w:rFonts w:eastAsia="MS Mincho"/>
              </w:rPr>
              <w:t>For frequency range from 3</w:t>
            </w:r>
            <w:r w:rsidRPr="00B43D5B">
              <w:rPr>
                <w:rFonts w:eastAsia="MS Mincho" w:hint="eastAsia"/>
              </w:rPr>
              <w:t xml:space="preserve"> </w:t>
            </w:r>
            <w:r w:rsidRPr="00B43D5B">
              <w:rPr>
                <w:rFonts w:eastAsia="MS Mincho"/>
              </w:rPr>
              <w:t xml:space="preserve">GHz to 6 GHz, </w:t>
            </w:r>
            <w:r w:rsidRPr="00B43D5B">
              <w:rPr>
                <w:rFonts w:eastAsia="MS Mincho" w:hint="eastAsia"/>
              </w:rPr>
              <w:t>L</w:t>
            </w:r>
            <w:r w:rsidRPr="00B43D5B">
              <w:rPr>
                <w:rFonts w:eastAsia="MS Mincho"/>
              </w:rPr>
              <w:t xml:space="preserve"> is </w:t>
            </w:r>
            <w:r w:rsidRPr="00B43D5B">
              <w:rPr>
                <w:rFonts w:eastAsia="MS Mincho"/>
                <w:b/>
                <w:bCs/>
              </w:rPr>
              <w:t>8</w:t>
            </w:r>
          </w:p>
          <w:p w14:paraId="46B82594" w14:textId="77777777" w:rsidR="00001017" w:rsidRPr="00B43D5B" w:rsidRDefault="00001017" w:rsidP="00001017">
            <w:pPr>
              <w:pStyle w:val="ListParagraph"/>
              <w:numPr>
                <w:ilvl w:val="1"/>
                <w:numId w:val="8"/>
              </w:numPr>
              <w:overflowPunct w:val="0"/>
              <w:autoSpaceDE w:val="0"/>
              <w:autoSpaceDN w:val="0"/>
              <w:adjustRightInd w:val="0"/>
              <w:ind w:firstLineChars="0"/>
              <w:contextualSpacing/>
              <w:textAlignment w:val="baseline"/>
              <w:rPr>
                <w:rFonts w:eastAsia="MS Mincho"/>
              </w:rPr>
            </w:pPr>
            <w:r w:rsidRPr="00B43D5B">
              <w:rPr>
                <w:rFonts w:eastAsia="MS Mincho"/>
              </w:rPr>
              <w:t xml:space="preserve">For frequency range from 6 GHz to 52.6 GHz, </w:t>
            </w:r>
            <w:r w:rsidRPr="00B43D5B">
              <w:rPr>
                <w:rFonts w:eastAsia="MS Mincho" w:hint="eastAsia"/>
              </w:rPr>
              <w:t>L</w:t>
            </w:r>
            <w:r w:rsidRPr="00B43D5B">
              <w:rPr>
                <w:rFonts w:eastAsia="MS Mincho"/>
              </w:rPr>
              <w:t xml:space="preserve"> is </w:t>
            </w:r>
            <w:r w:rsidRPr="00B43D5B">
              <w:rPr>
                <w:rFonts w:eastAsia="MS Mincho"/>
                <w:b/>
                <w:bCs/>
              </w:rPr>
              <w:t>64</w:t>
            </w:r>
          </w:p>
          <w:p w14:paraId="0C3DB773" w14:textId="40FB4AE4" w:rsidR="00001017" w:rsidRPr="00001017" w:rsidRDefault="00001017" w:rsidP="00001017">
            <w:pPr>
              <w:pStyle w:val="ListParagraph"/>
              <w:numPr>
                <w:ilvl w:val="1"/>
                <w:numId w:val="8"/>
              </w:numPr>
              <w:overflowPunct w:val="0"/>
              <w:autoSpaceDE w:val="0"/>
              <w:autoSpaceDN w:val="0"/>
              <w:adjustRightInd w:val="0"/>
              <w:ind w:firstLineChars="0"/>
              <w:contextualSpacing/>
              <w:textAlignment w:val="baseline"/>
            </w:pPr>
            <w:r w:rsidRPr="00B43D5B">
              <w:rPr>
                <w:rFonts w:eastAsia="MS Mincho" w:hint="eastAsia"/>
                <w:bCs/>
              </w:rPr>
              <w:t>Note that RAN1 assumes minimum number of SS blocks transmitted within each SS burst set is one to define performance requirements</w:t>
            </w:r>
          </w:p>
        </w:tc>
      </w:tr>
    </w:tbl>
    <w:p w14:paraId="70A8C3C1" w14:textId="75582A1B" w:rsidR="00001017" w:rsidRDefault="00001017" w:rsidP="00EC1682">
      <w:r>
        <w:t>T</w:t>
      </w:r>
      <w:r>
        <w:rPr>
          <w:rFonts w:hint="eastAsia"/>
        </w:rPr>
        <w:t xml:space="preserve">herefore </w:t>
      </w:r>
      <w:r>
        <w:t xml:space="preserve">the </w:t>
      </w:r>
      <w:r w:rsidR="009C6267">
        <w:t>MGL (</w:t>
      </w:r>
      <w:r>
        <w:t>measurement gap length</w:t>
      </w:r>
      <w:r w:rsidR="009C6267">
        <w:t>)</w:t>
      </w:r>
      <w:r>
        <w:t xml:space="preserve"> could be:</w:t>
      </w:r>
    </w:p>
    <w:p w14:paraId="60AC20B3" w14:textId="05A1175B" w:rsidR="004157F0" w:rsidRDefault="00001017" w:rsidP="00EC1682">
      <w:r>
        <w:t>F</w:t>
      </w:r>
      <w:r>
        <w:rPr>
          <w:rFonts w:hint="eastAsia"/>
        </w:rPr>
        <w:t xml:space="preserve">or intra-frequency measurement: </w:t>
      </w:r>
      <w:r w:rsidR="009C6267">
        <w:t>MGL</w:t>
      </w:r>
      <w:r w:rsidR="009C6267">
        <w:rPr>
          <w:vertAlign w:val="subscript"/>
        </w:rPr>
        <w:t>intra</w:t>
      </w:r>
      <w:r>
        <w:rPr>
          <w:rFonts w:hint="eastAsia"/>
        </w:rPr>
        <w:t xml:space="preserve"> = 5ms + 2*T</w:t>
      </w:r>
      <w:r>
        <w:rPr>
          <w:vertAlign w:val="subscript"/>
        </w:rPr>
        <w:t>beam_sweeping</w:t>
      </w:r>
      <w:r w:rsidR="009C6267">
        <w:t xml:space="preserve"> + T</w:t>
      </w:r>
      <w:r w:rsidR="009C6267">
        <w:rPr>
          <w:vertAlign w:val="subscript"/>
        </w:rPr>
        <w:t>propagation</w:t>
      </w:r>
    </w:p>
    <w:p w14:paraId="156C91EE" w14:textId="4A0C0F7D" w:rsidR="00001017" w:rsidRPr="009C6267" w:rsidRDefault="00001017" w:rsidP="00EC1682">
      <w:pPr>
        <w:rPr>
          <w:vertAlign w:val="subscript"/>
        </w:rPr>
      </w:pPr>
      <w:r>
        <w:t xml:space="preserve">For inter-frequency measurement: </w:t>
      </w:r>
      <w:r w:rsidR="009C6267">
        <w:t>MGL</w:t>
      </w:r>
      <w:r w:rsidR="009C6267">
        <w:rPr>
          <w:vertAlign w:val="subscript"/>
        </w:rPr>
        <w:t>inter</w:t>
      </w:r>
      <w:r>
        <w:t xml:space="preserve"> = 5ms + 2*</w:t>
      </w:r>
      <w:bookmarkStart w:id="4" w:name="OLE_LINK3"/>
      <w:r>
        <w:t>T</w:t>
      </w:r>
      <w:r>
        <w:rPr>
          <w:vertAlign w:val="subscript"/>
        </w:rPr>
        <w:t>RF_</w:t>
      </w:r>
      <w:bookmarkEnd w:id="4"/>
      <w:r w:rsidR="009C6267">
        <w:rPr>
          <w:vertAlign w:val="subscript"/>
        </w:rPr>
        <w:t>switching</w:t>
      </w:r>
      <w:r w:rsidR="009C6267">
        <w:t xml:space="preserve"> + T</w:t>
      </w:r>
      <w:r w:rsidR="009C6267">
        <w:rPr>
          <w:vertAlign w:val="subscript"/>
        </w:rPr>
        <w:t>propagation</w:t>
      </w:r>
    </w:p>
    <w:p w14:paraId="6902324D" w14:textId="41B7B30A" w:rsidR="00001017" w:rsidRDefault="00001017" w:rsidP="00EC1682">
      <w:r>
        <w:t>W</w:t>
      </w:r>
      <w:r>
        <w:rPr>
          <w:rFonts w:hint="eastAsia"/>
        </w:rPr>
        <w:t>here:</w:t>
      </w:r>
    </w:p>
    <w:p w14:paraId="3F5C6604" w14:textId="6699A590" w:rsidR="00001017" w:rsidRDefault="00001017" w:rsidP="00EC1682">
      <w:r>
        <w:t>T</w:t>
      </w:r>
      <w:r>
        <w:rPr>
          <w:vertAlign w:val="subscript"/>
        </w:rPr>
        <w:t>beam_sweeping</w:t>
      </w:r>
      <w:r>
        <w:t xml:space="preserve"> is the time needed for UE to change the direction of Rx beam. T</w:t>
      </w:r>
      <w:r>
        <w:rPr>
          <w:vertAlign w:val="subscript"/>
        </w:rPr>
        <w:t>RF_</w:t>
      </w:r>
      <w:r w:rsidR="009C6267">
        <w:rPr>
          <w:vertAlign w:val="subscript"/>
        </w:rPr>
        <w:t>switching</w:t>
      </w:r>
      <w:r w:rsidR="009C6267">
        <w:t xml:space="preserve"> </w:t>
      </w:r>
      <w:r>
        <w:t>is the used for UE to adjust its working carrier frequency.</w:t>
      </w:r>
      <w:r w:rsidR="008B4A77">
        <w:t xml:space="preserve"> </w:t>
      </w:r>
      <w:r w:rsidR="009C6267">
        <w:t>T</w:t>
      </w:r>
      <w:r w:rsidR="009C6267">
        <w:rPr>
          <w:vertAlign w:val="subscript"/>
        </w:rPr>
        <w:t>propagation</w:t>
      </w:r>
      <w:r w:rsidR="009C6267">
        <w:t xml:space="preserve"> is the propagation delay </w:t>
      </w:r>
      <w:r w:rsidR="00F81273">
        <w:t>difference between</w:t>
      </w:r>
      <w:r w:rsidR="009C6267">
        <w:t xml:space="preserve"> the</w:t>
      </w:r>
      <w:r w:rsidR="00F81273">
        <w:t xml:space="preserve"> serving and</w:t>
      </w:r>
      <w:r w:rsidR="009C6267">
        <w:t xml:space="preserve"> target cell</w:t>
      </w:r>
      <w:r w:rsidR="00F81273">
        <w:t>s (T</w:t>
      </w:r>
      <w:r w:rsidR="00F81273">
        <w:rPr>
          <w:vertAlign w:val="subscript"/>
        </w:rPr>
        <w:t>propagation</w:t>
      </w:r>
      <w:r w:rsidR="00F81273">
        <w:t xml:space="preserve"> could be zero when the gap is used for serving cell measurement)</w:t>
      </w:r>
      <w:r w:rsidR="009C6267">
        <w:t>.</w:t>
      </w:r>
      <w:r w:rsidR="008B4A77">
        <w:t xml:space="preserve"> The detailed analysis of measurement gap in NR is covered by our companion contribution in </w:t>
      </w:r>
      <w:r w:rsidR="008B4A77">
        <w:fldChar w:fldCharType="begin"/>
      </w:r>
      <w:r w:rsidR="008B4A77">
        <w:instrText xml:space="preserve"> REF _Ref485115157 \h </w:instrText>
      </w:r>
      <w:r w:rsidR="008B4A77">
        <w:fldChar w:fldCharType="separate"/>
      </w:r>
      <w:r w:rsidR="00575342" w:rsidRPr="008B4A77">
        <w:rPr>
          <w:rFonts w:eastAsia="Gill Sans MT Pro Light" w:cs="Times New Roman"/>
          <w:lang w:val="en-GB"/>
        </w:rPr>
        <w:t>[</w:t>
      </w:r>
      <w:r w:rsidR="00575342">
        <w:rPr>
          <w:rFonts w:eastAsia="Gill Sans MT Pro Light" w:cs="Times New Roman"/>
          <w:noProof/>
          <w:lang w:val="en-GB"/>
        </w:rPr>
        <w:t>4</w:t>
      </w:r>
      <w:r w:rsidR="008B4A77">
        <w:fldChar w:fldCharType="end"/>
      </w:r>
      <w:r w:rsidR="008B4A77">
        <w:t>]. Note that both T</w:t>
      </w:r>
      <w:r w:rsidR="008B4A77">
        <w:rPr>
          <w:vertAlign w:val="subscript"/>
        </w:rPr>
        <w:t>beam_sweeping</w:t>
      </w:r>
      <w:r w:rsidR="008B4A77">
        <w:t xml:space="preserve"> and T</w:t>
      </w:r>
      <w:r w:rsidR="008B4A77">
        <w:rPr>
          <w:vertAlign w:val="subscript"/>
        </w:rPr>
        <w:t>RF_switching</w:t>
      </w:r>
      <w:r w:rsidR="008B4A77">
        <w:t xml:space="preserve"> are symbol level time duration. And T</w:t>
      </w:r>
      <w:r w:rsidR="008B4A77">
        <w:rPr>
          <w:vertAlign w:val="subscript"/>
        </w:rPr>
        <w:t>propagation</w:t>
      </w:r>
      <w:r w:rsidR="008B4A77">
        <w:t xml:space="preserve"> is </w:t>
      </w:r>
      <w:r w:rsidR="00F81273">
        <w:rPr>
          <w:rFonts w:eastAsia="宋体"/>
        </w:rPr>
        <w:t>33us considering 10km cell radius.</w:t>
      </w:r>
      <w:r w:rsidR="008B4A77">
        <w:t xml:space="preserve"> </w:t>
      </w:r>
      <w:r w:rsidR="00F81273">
        <w:t xml:space="preserve">Thus </w:t>
      </w:r>
      <w:r w:rsidR="008B4A77">
        <w:t>5 ms windows of SS blocks transmission</w:t>
      </w:r>
      <w:r w:rsidR="00F81273">
        <w:t xml:space="preserve"> is </w:t>
      </w:r>
      <w:bookmarkStart w:id="5" w:name="OLE_LINK4"/>
      <w:r w:rsidR="00F81273">
        <w:t xml:space="preserve">the major </w:t>
      </w:r>
      <w:bookmarkEnd w:id="5"/>
      <w:r w:rsidR="00F81273">
        <w:t>factor of MGL.</w:t>
      </w:r>
      <w:r w:rsidR="003750F3">
        <w:t xml:space="preserve"> </w:t>
      </w:r>
      <w:r w:rsidR="00F81273">
        <w:t xml:space="preserve">It can be observed that </w:t>
      </w:r>
      <w:r w:rsidR="008B4A77">
        <w:t>the MGL for intra and inter frequency are comparable.</w:t>
      </w:r>
    </w:p>
    <w:p w14:paraId="7174F25D" w14:textId="0225DF2C" w:rsidR="008B4A77" w:rsidRPr="003750F3" w:rsidRDefault="008B4A77" w:rsidP="008B4A77">
      <w:pPr>
        <w:pStyle w:val="Caption"/>
        <w:rPr>
          <w:rFonts w:ascii="Times New Roman" w:hAnsi="Times New Roman" w:cs="Times New Roman"/>
          <w:i/>
        </w:rPr>
      </w:pPr>
      <w:bookmarkStart w:id="6" w:name="_Ref485119393"/>
      <w:r w:rsidRPr="003750F3">
        <w:rPr>
          <w:rFonts w:ascii="Times New Roman" w:hAnsi="Times New Roman" w:cs="Times New Roman"/>
          <w:b/>
          <w:i/>
        </w:rPr>
        <w:t xml:space="preserve">Observation </w:t>
      </w:r>
      <w:r w:rsidRPr="003750F3">
        <w:rPr>
          <w:rFonts w:ascii="Times New Roman" w:hAnsi="Times New Roman" w:cs="Times New Roman"/>
          <w:b/>
          <w:i/>
        </w:rPr>
        <w:fldChar w:fldCharType="begin"/>
      </w:r>
      <w:r w:rsidRPr="003750F3">
        <w:rPr>
          <w:rFonts w:ascii="Times New Roman" w:hAnsi="Times New Roman" w:cs="Times New Roman"/>
          <w:b/>
          <w:i/>
        </w:rPr>
        <w:instrText xml:space="preserve"> SEQ Observation \* ARABIC </w:instrText>
      </w:r>
      <w:r w:rsidRPr="003750F3">
        <w:rPr>
          <w:rFonts w:ascii="Times New Roman" w:hAnsi="Times New Roman" w:cs="Times New Roman"/>
          <w:b/>
          <w:i/>
        </w:rPr>
        <w:fldChar w:fldCharType="separate"/>
      </w:r>
      <w:r w:rsidR="00FE61B3">
        <w:rPr>
          <w:rFonts w:ascii="Times New Roman" w:hAnsi="Times New Roman" w:cs="Times New Roman"/>
          <w:b/>
          <w:i/>
          <w:noProof/>
        </w:rPr>
        <w:t>3</w:t>
      </w:r>
      <w:r w:rsidRPr="003750F3">
        <w:rPr>
          <w:rFonts w:ascii="Times New Roman" w:hAnsi="Times New Roman" w:cs="Times New Roman"/>
          <w:b/>
          <w:i/>
        </w:rPr>
        <w:fldChar w:fldCharType="end"/>
      </w:r>
      <w:r w:rsidRPr="003750F3">
        <w:rPr>
          <w:rFonts w:ascii="Times New Roman" w:hAnsi="Times New Roman" w:cs="Times New Roman"/>
          <w:b/>
          <w:i/>
        </w:rPr>
        <w:t>:</w:t>
      </w:r>
      <w:r w:rsidRPr="003750F3">
        <w:rPr>
          <w:rFonts w:ascii="Times New Roman" w:hAnsi="Times New Roman" w:cs="Times New Roman"/>
          <w:i/>
        </w:rPr>
        <w:t xml:space="preserve"> MGL for intra and inter frequency are comparable.</w:t>
      </w:r>
      <w:bookmarkEnd w:id="6"/>
    </w:p>
    <w:p w14:paraId="364B84FA" w14:textId="7F953007" w:rsidR="003750F3" w:rsidRDefault="003750F3" w:rsidP="00C81E8E">
      <w:r>
        <w:t>T</w:t>
      </w:r>
      <w:r>
        <w:rPr>
          <w:rFonts w:hint="eastAsia"/>
        </w:rPr>
        <w:t xml:space="preserve">herefore </w:t>
      </w:r>
      <w:r>
        <w:t>the gap may be shared by both intra and inter frequency measurement</w:t>
      </w:r>
      <w:r>
        <w:rPr>
          <w:rFonts w:hint="eastAsia"/>
        </w:rPr>
        <w:t xml:space="preserve">. </w:t>
      </w:r>
      <w:r>
        <w:t xml:space="preserve">Thus the reduction of inter-frequency measurement capability should be considered if we try to keep the efficiency of serving cell and </w:t>
      </w:r>
      <w:r w:rsidR="00A6291E">
        <w:rPr>
          <w:rFonts w:eastAsiaTheme="minorEastAsia"/>
        </w:rPr>
        <w:t>inter-frequency</w:t>
      </w:r>
      <w:r w:rsidR="00A6291E">
        <w:t xml:space="preserve"> </w:t>
      </w:r>
      <w:r>
        <w:t>mobility performance.</w:t>
      </w:r>
    </w:p>
    <w:p w14:paraId="7A4B51AD" w14:textId="2FE4F451" w:rsidR="006C1376" w:rsidRPr="003750F3" w:rsidRDefault="006C1376" w:rsidP="006C1376">
      <w:pPr>
        <w:pStyle w:val="Caption"/>
        <w:rPr>
          <w:rFonts w:ascii="Times New Roman" w:hAnsi="Times New Roman" w:cs="Times New Roman"/>
          <w:i/>
        </w:rPr>
      </w:pPr>
      <w:bookmarkStart w:id="7" w:name="_Ref485119400"/>
      <w:r w:rsidRPr="003750F3">
        <w:rPr>
          <w:rFonts w:ascii="Times New Roman" w:hAnsi="Times New Roman" w:cs="Times New Roman"/>
          <w:b/>
          <w:i/>
        </w:rPr>
        <w:t xml:space="preserve">Observation </w:t>
      </w:r>
      <w:r w:rsidRPr="003750F3">
        <w:rPr>
          <w:rFonts w:ascii="Times New Roman" w:hAnsi="Times New Roman" w:cs="Times New Roman"/>
          <w:b/>
          <w:i/>
        </w:rPr>
        <w:fldChar w:fldCharType="begin"/>
      </w:r>
      <w:r w:rsidRPr="003750F3">
        <w:rPr>
          <w:rFonts w:ascii="Times New Roman" w:hAnsi="Times New Roman" w:cs="Times New Roman"/>
          <w:b/>
          <w:i/>
        </w:rPr>
        <w:instrText xml:space="preserve"> SEQ Observation \* ARABIC </w:instrText>
      </w:r>
      <w:r w:rsidRPr="003750F3">
        <w:rPr>
          <w:rFonts w:ascii="Times New Roman" w:hAnsi="Times New Roman" w:cs="Times New Roman"/>
          <w:b/>
          <w:i/>
        </w:rPr>
        <w:fldChar w:fldCharType="separate"/>
      </w:r>
      <w:r w:rsidR="00FE61B3">
        <w:rPr>
          <w:rFonts w:ascii="Times New Roman" w:hAnsi="Times New Roman" w:cs="Times New Roman"/>
          <w:b/>
          <w:i/>
          <w:noProof/>
        </w:rPr>
        <w:t>4</w:t>
      </w:r>
      <w:r w:rsidRPr="003750F3">
        <w:rPr>
          <w:rFonts w:ascii="Times New Roman" w:hAnsi="Times New Roman" w:cs="Times New Roman"/>
          <w:b/>
          <w:i/>
        </w:rPr>
        <w:fldChar w:fldCharType="end"/>
      </w:r>
      <w:r w:rsidRPr="003750F3">
        <w:rPr>
          <w:rFonts w:ascii="Times New Roman" w:hAnsi="Times New Roman" w:cs="Times New Roman"/>
          <w:b/>
          <w:i/>
        </w:rPr>
        <w:t>:</w:t>
      </w:r>
      <w:r w:rsidRPr="003750F3">
        <w:rPr>
          <w:rFonts w:ascii="Times New Roman" w:hAnsi="Times New Roman" w:cs="Times New Roman"/>
          <w:i/>
        </w:rPr>
        <w:t xml:space="preserve"> </w:t>
      </w:r>
      <w:r w:rsidR="002D3F03">
        <w:rPr>
          <w:rFonts w:ascii="Times New Roman" w:hAnsi="Times New Roman" w:cs="Times New Roman"/>
          <w:i/>
        </w:rPr>
        <w:t>RAN4 should consider reducing the inter-frequency measurement capability for the UE with Rx beamforming, for which the gap may be used for intra-frequency measurement as well.</w:t>
      </w:r>
      <w:bookmarkEnd w:id="7"/>
    </w:p>
    <w:p w14:paraId="438EA9E9" w14:textId="6AF4EB7F" w:rsidR="006C1376" w:rsidRDefault="00B05CD3" w:rsidP="00C81E8E">
      <w:r>
        <w:t xml:space="preserve">However, there should not be such limitation for the UE with omni-directional antenna, e.g. at low carrier frequency range. Therefore, RAN4 may need to consider whether </w:t>
      </w:r>
      <w:r w:rsidR="00D12BEB">
        <w:t>to define different inter-frequency measurement capability for UE with or without beamforming.</w:t>
      </w:r>
    </w:p>
    <w:p w14:paraId="4DD80192" w14:textId="0DE4C645" w:rsidR="00AC7095" w:rsidRPr="00AC7095" w:rsidRDefault="00AC7095" w:rsidP="00AC7095">
      <w:pPr>
        <w:pStyle w:val="Caption"/>
        <w:rPr>
          <w:rFonts w:ascii="Times New Roman" w:hAnsi="Times New Roman" w:cs="Times New Roman"/>
          <w:i/>
        </w:rPr>
      </w:pPr>
      <w:bookmarkStart w:id="8" w:name="_Ref485119410"/>
      <w:r w:rsidRPr="00AC7095">
        <w:rPr>
          <w:rFonts w:ascii="Times New Roman" w:hAnsi="Times New Roman" w:cs="Times New Roman"/>
          <w:b/>
          <w:i/>
        </w:rPr>
        <w:t xml:space="preserve">Proposal </w:t>
      </w:r>
      <w:r w:rsidRPr="00AC7095">
        <w:rPr>
          <w:rFonts w:ascii="Times New Roman" w:hAnsi="Times New Roman" w:cs="Times New Roman"/>
          <w:b/>
          <w:i/>
        </w:rPr>
        <w:fldChar w:fldCharType="begin"/>
      </w:r>
      <w:r w:rsidRPr="00AC7095">
        <w:rPr>
          <w:rFonts w:ascii="Times New Roman" w:hAnsi="Times New Roman" w:cs="Times New Roman"/>
          <w:b/>
          <w:i/>
        </w:rPr>
        <w:instrText xml:space="preserve"> SEQ Proposal \* ARABIC </w:instrText>
      </w:r>
      <w:r w:rsidRPr="00AC7095">
        <w:rPr>
          <w:rFonts w:ascii="Times New Roman" w:hAnsi="Times New Roman" w:cs="Times New Roman"/>
          <w:b/>
          <w:i/>
        </w:rPr>
        <w:fldChar w:fldCharType="separate"/>
      </w:r>
      <w:r w:rsidR="00575342">
        <w:rPr>
          <w:rFonts w:ascii="Times New Roman" w:hAnsi="Times New Roman" w:cs="Times New Roman"/>
          <w:b/>
          <w:i/>
          <w:noProof/>
        </w:rPr>
        <w:t>1</w:t>
      </w:r>
      <w:r w:rsidRPr="00AC7095">
        <w:rPr>
          <w:rFonts w:ascii="Times New Roman" w:hAnsi="Times New Roman" w:cs="Times New Roman"/>
          <w:b/>
          <w:i/>
        </w:rPr>
        <w:fldChar w:fldCharType="end"/>
      </w:r>
      <w:r w:rsidRPr="00AC7095">
        <w:rPr>
          <w:rFonts w:ascii="Times New Roman" w:hAnsi="Times New Roman" w:cs="Times New Roman"/>
          <w:b/>
          <w:i/>
        </w:rPr>
        <w:t>:</w:t>
      </w:r>
      <w:r w:rsidRPr="00AC7095">
        <w:rPr>
          <w:rFonts w:ascii="Times New Roman" w:hAnsi="Times New Roman" w:cs="Times New Roman"/>
          <w:i/>
        </w:rPr>
        <w:t xml:space="preserve"> RAN4 may need to consider different inter-frequency measurement capability requirements for the UE with/without beamforming.</w:t>
      </w:r>
      <w:bookmarkEnd w:id="8"/>
    </w:p>
    <w:p w14:paraId="2F7176D5" w14:textId="77777777" w:rsidR="003750F3" w:rsidRDefault="003750F3" w:rsidP="00C81E8E"/>
    <w:p w14:paraId="7A533A9F" w14:textId="77777777" w:rsidR="0097202C" w:rsidRPr="00C560A6" w:rsidRDefault="0097202C" w:rsidP="0097202C">
      <w:pPr>
        <w:pStyle w:val="Heading1"/>
        <w:jc w:val="both"/>
        <w:rPr>
          <w:rFonts w:ascii="Arial" w:hAnsi="Arial" w:cs="Arial"/>
          <w:lang w:val="en-US"/>
        </w:rPr>
      </w:pPr>
      <w:r>
        <w:rPr>
          <w:rFonts w:ascii="Arial" w:hAnsi="Arial" w:cs="Arial"/>
          <w:lang w:val="en-US"/>
        </w:rPr>
        <w:t>Conclusion</w:t>
      </w:r>
    </w:p>
    <w:p w14:paraId="6EFF8164" w14:textId="7E303D72" w:rsidR="003735C4" w:rsidRDefault="00826188" w:rsidP="007F28FD">
      <w:r>
        <w:t>I</w:t>
      </w:r>
      <w:r>
        <w:rPr>
          <w:rFonts w:hint="eastAsia"/>
        </w:rPr>
        <w:t xml:space="preserve">n </w:t>
      </w:r>
      <w:r>
        <w:t xml:space="preserve">this contribution we provide </w:t>
      </w:r>
      <w:r w:rsidR="007F28FD">
        <w:t xml:space="preserve">some analysis on the impact from </w:t>
      </w:r>
      <w:r w:rsidR="006F0A71">
        <w:t>SS burst set carrier frequency</w:t>
      </w:r>
      <w:r w:rsidR="007F28FD">
        <w:t xml:space="preserve"> and UE beamforming on the measurement capability.</w:t>
      </w:r>
      <w:r w:rsidR="00B36D56">
        <w:t xml:space="preserve"> After discussion, the following conclusions are made:</w:t>
      </w:r>
    </w:p>
    <w:p w14:paraId="651B1C3A" w14:textId="647946AE" w:rsidR="00FE61B3" w:rsidRDefault="00FE61B3" w:rsidP="007F28FD">
      <w:r>
        <w:fldChar w:fldCharType="begin"/>
      </w:r>
      <w:r>
        <w:instrText xml:space="preserve"> REF _Ref485650515 \h </w:instrText>
      </w:r>
      <w:r>
        <w:fldChar w:fldCharType="separate"/>
      </w:r>
      <w:r w:rsidRPr="00FE61B3">
        <w:rPr>
          <w:rFonts w:cs="Times New Roman"/>
          <w:b/>
          <w:i/>
        </w:rPr>
        <w:t xml:space="preserve">Observation </w:t>
      </w:r>
      <w:r w:rsidRPr="00FE61B3">
        <w:rPr>
          <w:rFonts w:cs="Times New Roman"/>
          <w:b/>
          <w:i/>
          <w:noProof/>
        </w:rPr>
        <w:t>1</w:t>
      </w:r>
      <w:r w:rsidRPr="00FE61B3">
        <w:rPr>
          <w:rFonts w:cs="Times New Roman"/>
          <w:b/>
          <w:i/>
        </w:rPr>
        <w:t>:</w:t>
      </w:r>
      <w:r w:rsidRPr="00FE61B3">
        <w:rPr>
          <w:rFonts w:cs="Times New Roman"/>
          <w:i/>
        </w:rPr>
        <w:t xml:space="preserve"> even for UE with omni directional antenna, there are also scenario where UE may require gap for intra-frequency measurements</w:t>
      </w:r>
      <w:r>
        <w:fldChar w:fldCharType="end"/>
      </w:r>
      <w:r>
        <w:t>.</w:t>
      </w:r>
    </w:p>
    <w:p w14:paraId="5C9C69CA" w14:textId="6D659852" w:rsidR="00B70BAA" w:rsidRDefault="00B70BAA" w:rsidP="00C81E8E">
      <w:r>
        <w:fldChar w:fldCharType="begin"/>
      </w:r>
      <w:r>
        <w:instrText xml:space="preserve"> REF _Ref485119386 \h </w:instrText>
      </w:r>
      <w:r>
        <w:fldChar w:fldCharType="separate"/>
      </w:r>
      <w:r w:rsidR="00FE61B3" w:rsidRPr="00EC1682">
        <w:rPr>
          <w:rFonts w:cs="Times New Roman"/>
          <w:b/>
          <w:i/>
        </w:rPr>
        <w:t xml:space="preserve">Observation </w:t>
      </w:r>
      <w:r w:rsidR="00FE61B3">
        <w:rPr>
          <w:rFonts w:cs="Times New Roman"/>
          <w:b/>
          <w:i/>
          <w:noProof/>
        </w:rPr>
        <w:t>2</w:t>
      </w:r>
      <w:r w:rsidR="00FE61B3" w:rsidRPr="00EC1682">
        <w:rPr>
          <w:rFonts w:cs="Times New Roman"/>
          <w:b/>
          <w:i/>
        </w:rPr>
        <w:t>:</w:t>
      </w:r>
      <w:r w:rsidR="00FE61B3" w:rsidRPr="00EC1682">
        <w:rPr>
          <w:rFonts w:cs="Times New Roman"/>
          <w:i/>
        </w:rPr>
        <w:t xml:space="preserve"> UE with Rx beamforming may need gaps for intra-frequency measurement for serving and neighbor cells.</w:t>
      </w:r>
      <w:r>
        <w:fldChar w:fldCharType="end"/>
      </w:r>
    </w:p>
    <w:p w14:paraId="6D91758D" w14:textId="1AF18181" w:rsidR="00B70BAA" w:rsidRDefault="00B70BAA" w:rsidP="00C81E8E">
      <w:r>
        <w:fldChar w:fldCharType="begin"/>
      </w:r>
      <w:r>
        <w:instrText xml:space="preserve"> REF _Ref485119393 \h </w:instrText>
      </w:r>
      <w:r>
        <w:fldChar w:fldCharType="separate"/>
      </w:r>
      <w:r w:rsidR="00FE61B3" w:rsidRPr="003750F3">
        <w:rPr>
          <w:rFonts w:cs="Times New Roman"/>
          <w:b/>
          <w:i/>
        </w:rPr>
        <w:t xml:space="preserve">Observation </w:t>
      </w:r>
      <w:r w:rsidR="00FE61B3">
        <w:rPr>
          <w:rFonts w:cs="Times New Roman"/>
          <w:b/>
          <w:i/>
          <w:noProof/>
        </w:rPr>
        <w:t>3</w:t>
      </w:r>
      <w:r w:rsidR="00FE61B3" w:rsidRPr="003750F3">
        <w:rPr>
          <w:rFonts w:cs="Times New Roman"/>
          <w:b/>
          <w:i/>
        </w:rPr>
        <w:t>:</w:t>
      </w:r>
      <w:r w:rsidR="00FE61B3" w:rsidRPr="003750F3">
        <w:rPr>
          <w:rFonts w:cs="Times New Roman"/>
          <w:i/>
        </w:rPr>
        <w:t xml:space="preserve"> MGL for intra and inter frequency are comparable.</w:t>
      </w:r>
      <w:r>
        <w:fldChar w:fldCharType="end"/>
      </w:r>
    </w:p>
    <w:p w14:paraId="3E01E590" w14:textId="7ADDF343" w:rsidR="00B70BAA" w:rsidRDefault="00B70BAA" w:rsidP="00C81E8E">
      <w:r>
        <w:fldChar w:fldCharType="begin"/>
      </w:r>
      <w:r>
        <w:instrText xml:space="preserve"> REF _Ref485119400 \h </w:instrText>
      </w:r>
      <w:r>
        <w:fldChar w:fldCharType="separate"/>
      </w:r>
      <w:r w:rsidR="00FE61B3" w:rsidRPr="003750F3">
        <w:rPr>
          <w:rFonts w:cs="Times New Roman"/>
          <w:b/>
          <w:i/>
        </w:rPr>
        <w:t xml:space="preserve">Observation </w:t>
      </w:r>
      <w:r w:rsidR="00FE61B3">
        <w:rPr>
          <w:rFonts w:cs="Times New Roman"/>
          <w:b/>
          <w:i/>
          <w:noProof/>
        </w:rPr>
        <w:t>4</w:t>
      </w:r>
      <w:r w:rsidR="00FE61B3" w:rsidRPr="003750F3">
        <w:rPr>
          <w:rFonts w:cs="Times New Roman"/>
          <w:b/>
          <w:i/>
        </w:rPr>
        <w:t>:</w:t>
      </w:r>
      <w:r w:rsidR="00FE61B3" w:rsidRPr="003750F3">
        <w:rPr>
          <w:rFonts w:cs="Times New Roman"/>
          <w:i/>
        </w:rPr>
        <w:t xml:space="preserve"> </w:t>
      </w:r>
      <w:r w:rsidR="00FE61B3">
        <w:rPr>
          <w:rFonts w:cs="Times New Roman"/>
          <w:i/>
        </w:rPr>
        <w:t>RAN4 should consider reducing the inter-frequency measurement capability for the UE with Rx beamforming, for which the gap may be used for intra-frequency measurement as well.</w:t>
      </w:r>
      <w:r>
        <w:fldChar w:fldCharType="end"/>
      </w:r>
    </w:p>
    <w:p w14:paraId="2FCA5E35" w14:textId="3440EDFD" w:rsidR="00B70BAA" w:rsidRPr="00B70BAA" w:rsidRDefault="00B70BAA" w:rsidP="00C81E8E">
      <w:r>
        <w:fldChar w:fldCharType="begin"/>
      </w:r>
      <w:r>
        <w:instrText xml:space="preserve"> REF _Ref485119410 \h </w:instrText>
      </w:r>
      <w:r>
        <w:fldChar w:fldCharType="separate"/>
      </w:r>
      <w:r w:rsidR="00FE61B3" w:rsidRPr="00AC7095">
        <w:rPr>
          <w:rFonts w:cs="Times New Roman"/>
          <w:b/>
          <w:i/>
        </w:rPr>
        <w:t xml:space="preserve">Proposal </w:t>
      </w:r>
      <w:r w:rsidR="00FE61B3">
        <w:rPr>
          <w:rFonts w:cs="Times New Roman"/>
          <w:b/>
          <w:i/>
          <w:noProof/>
        </w:rPr>
        <w:t>1</w:t>
      </w:r>
      <w:r w:rsidR="00FE61B3" w:rsidRPr="00AC7095">
        <w:rPr>
          <w:rFonts w:cs="Times New Roman"/>
          <w:b/>
          <w:i/>
        </w:rPr>
        <w:t>:</w:t>
      </w:r>
      <w:r w:rsidR="00FE61B3" w:rsidRPr="00AC7095">
        <w:rPr>
          <w:rFonts w:cs="Times New Roman"/>
          <w:i/>
        </w:rPr>
        <w:t xml:space="preserve"> RAN4 may need to consider different inter-frequency measurement capability requirements for the UE with/without beamforming.</w:t>
      </w:r>
      <w:r>
        <w:fldChar w:fldCharType="end"/>
      </w:r>
    </w:p>
    <w:p w14:paraId="2D302014" w14:textId="77777777" w:rsidR="0097202C" w:rsidRPr="00C560A6" w:rsidRDefault="0097202C" w:rsidP="0097202C">
      <w:pPr>
        <w:pStyle w:val="Heading1"/>
        <w:jc w:val="both"/>
        <w:rPr>
          <w:rFonts w:ascii="Arial" w:hAnsi="Arial" w:cs="Arial"/>
          <w:lang w:val="en-US"/>
        </w:rPr>
      </w:pPr>
      <w:r>
        <w:rPr>
          <w:rFonts w:ascii="Arial" w:hAnsi="Arial" w:cs="Arial"/>
          <w:lang w:val="en-US"/>
        </w:rPr>
        <w:t>Reference</w:t>
      </w:r>
    </w:p>
    <w:p w14:paraId="7F52215C" w14:textId="15638987" w:rsidR="002163AB" w:rsidRDefault="0097202C" w:rsidP="0097202C">
      <w:pPr>
        <w:pStyle w:val="Caption"/>
        <w:rPr>
          <w:rFonts w:ascii="Times New Roman" w:hAnsi="Times New Roman" w:cs="Times New Roman"/>
        </w:rPr>
      </w:pPr>
      <w:bookmarkStart w:id="9" w:name="_Ref480902077"/>
      <w:r w:rsidRPr="0073243D">
        <w:rPr>
          <w:rFonts w:ascii="Times New Roman" w:hAnsi="Times New Roman" w:cs="Times New Roman"/>
        </w:rPr>
        <w:t>[</w:t>
      </w:r>
      <w:r w:rsidRPr="0073243D">
        <w:rPr>
          <w:rFonts w:ascii="Times New Roman" w:hAnsi="Times New Roman" w:cs="Times New Roman"/>
        </w:rPr>
        <w:fldChar w:fldCharType="begin"/>
      </w:r>
      <w:r w:rsidRPr="0073243D">
        <w:rPr>
          <w:rFonts w:ascii="Times New Roman" w:hAnsi="Times New Roman" w:cs="Times New Roman"/>
        </w:rPr>
        <w:instrText xml:space="preserve"> SEQ reference \* ARABIC </w:instrText>
      </w:r>
      <w:r w:rsidRPr="0073243D">
        <w:rPr>
          <w:rFonts w:ascii="Times New Roman" w:hAnsi="Times New Roman" w:cs="Times New Roman"/>
        </w:rPr>
        <w:fldChar w:fldCharType="separate"/>
      </w:r>
      <w:r w:rsidR="00575342">
        <w:rPr>
          <w:rFonts w:ascii="Times New Roman" w:hAnsi="Times New Roman" w:cs="Times New Roman"/>
          <w:noProof/>
        </w:rPr>
        <w:t>1</w:t>
      </w:r>
      <w:r w:rsidRPr="0073243D">
        <w:rPr>
          <w:rFonts w:ascii="Times New Roman" w:hAnsi="Times New Roman" w:cs="Times New Roman"/>
        </w:rPr>
        <w:fldChar w:fldCharType="end"/>
      </w:r>
      <w:bookmarkEnd w:id="9"/>
      <w:r w:rsidRPr="0073243D">
        <w:rPr>
          <w:rFonts w:ascii="Times New Roman" w:hAnsi="Times New Roman" w:cs="Times New Roman"/>
        </w:rPr>
        <w:t xml:space="preserve">] </w:t>
      </w:r>
      <w:r w:rsidR="002163AB" w:rsidRPr="002163AB">
        <w:rPr>
          <w:rFonts w:ascii="Times New Roman" w:eastAsia="Gill Sans MT Pro Light" w:hAnsi="Times New Roman" w:cs="Times New Roman"/>
          <w:lang w:val="en-GB"/>
        </w:rPr>
        <w:t>R4-170</w:t>
      </w:r>
      <w:r w:rsidR="002163AB" w:rsidRPr="002163AB">
        <w:rPr>
          <w:rFonts w:ascii="Times New Roman" w:eastAsia="Gill Sans MT Pro Light" w:hAnsi="Times New Roman" w:cs="Times New Roman" w:hint="eastAsia"/>
          <w:lang w:val="en-GB"/>
        </w:rPr>
        <w:t>6314</w:t>
      </w:r>
      <w:r w:rsidR="002163AB" w:rsidRPr="002163AB">
        <w:rPr>
          <w:rFonts w:ascii="Times New Roman" w:eastAsia="Gill Sans MT Pro Light" w:hAnsi="Times New Roman" w:cs="Times New Roman"/>
          <w:lang w:val="en-GB"/>
        </w:rPr>
        <w:t>, “</w:t>
      </w:r>
      <w:r w:rsidR="002163AB" w:rsidRPr="002163AB">
        <w:rPr>
          <w:rFonts w:ascii="Times New Roman" w:eastAsia="Gill Sans MT Pro Light" w:hAnsi="Times New Roman" w:cs="Times New Roman" w:hint="eastAsia"/>
          <w:lang w:val="en-GB"/>
        </w:rPr>
        <w:t xml:space="preserve">NR RRM </w:t>
      </w:r>
      <w:bookmarkStart w:id="10" w:name="OLE_LINK10"/>
      <w:bookmarkStart w:id="11" w:name="OLE_LINK12"/>
      <w:r w:rsidR="002163AB" w:rsidRPr="002163AB">
        <w:rPr>
          <w:rFonts w:ascii="Times New Roman" w:eastAsia="Gill Sans MT Pro Light" w:hAnsi="Times New Roman" w:cs="Times New Roman" w:hint="eastAsia"/>
          <w:lang w:val="en-GB"/>
        </w:rPr>
        <w:t xml:space="preserve">ad hoc </w:t>
      </w:r>
      <w:bookmarkEnd w:id="10"/>
      <w:bookmarkEnd w:id="11"/>
      <w:r w:rsidR="002163AB" w:rsidRPr="002163AB">
        <w:rPr>
          <w:rFonts w:ascii="Times New Roman" w:eastAsia="Gill Sans MT Pro Light" w:hAnsi="Times New Roman" w:cs="Times New Roman" w:hint="eastAsia"/>
          <w:lang w:val="en-GB"/>
        </w:rPr>
        <w:t>minutes</w:t>
      </w:r>
      <w:r w:rsidR="002163AB" w:rsidRPr="002163AB">
        <w:rPr>
          <w:rFonts w:ascii="Times New Roman" w:eastAsia="Gill Sans MT Pro Light" w:hAnsi="Times New Roman" w:cs="Times New Roman"/>
          <w:lang w:val="en-GB"/>
        </w:rPr>
        <w:t xml:space="preserve">”, Huawei, </w:t>
      </w:r>
      <w:r w:rsidR="002163AB" w:rsidRPr="0073243D">
        <w:rPr>
          <w:rFonts w:ascii="Times New Roman" w:eastAsia="Gill Sans MT Pro Light" w:hAnsi="Times New Roman" w:cs="Times New Roman"/>
          <w:lang w:val="en-GB"/>
        </w:rPr>
        <w:t>R</w:t>
      </w:r>
      <w:r w:rsidR="002163AB">
        <w:rPr>
          <w:rFonts w:ascii="Times New Roman" w:eastAsia="Gill Sans MT Pro Light" w:hAnsi="Times New Roman" w:cs="Times New Roman"/>
          <w:lang w:val="en-GB"/>
        </w:rPr>
        <w:t>AN4#83</w:t>
      </w:r>
    </w:p>
    <w:p w14:paraId="2A4B7B81" w14:textId="298E98B2" w:rsidR="0097202C" w:rsidRDefault="002163AB" w:rsidP="002163AB">
      <w:pPr>
        <w:pStyle w:val="Caption"/>
        <w:rPr>
          <w:rFonts w:ascii="Times New Roman" w:eastAsia="Gill Sans MT Pro Light" w:hAnsi="Times New Roman" w:cs="Times New Roman"/>
          <w:lang w:val="en-GB"/>
        </w:rPr>
      </w:pPr>
      <w:bookmarkStart w:id="12" w:name="_Ref484608811"/>
      <w:r>
        <w:rPr>
          <w:rFonts w:ascii="Times New Roman" w:eastAsia="Gill Sans MT Pro Light" w:hAnsi="Times New Roman" w:cs="Times New Roman"/>
          <w:lang w:val="en-GB"/>
        </w:rPr>
        <w:t>[</w:t>
      </w:r>
      <w:r>
        <w:rPr>
          <w:rFonts w:ascii="Times New Roman" w:eastAsia="Gill Sans MT Pro Light" w:hAnsi="Times New Roman" w:cs="Times New Roman"/>
          <w:lang w:val="en-GB"/>
        </w:rPr>
        <w:fldChar w:fldCharType="begin"/>
      </w:r>
      <w:r>
        <w:rPr>
          <w:rFonts w:ascii="Times New Roman" w:eastAsia="Gill Sans MT Pro Light" w:hAnsi="Times New Roman" w:cs="Times New Roman"/>
          <w:lang w:val="en-GB"/>
        </w:rPr>
        <w:instrText xml:space="preserve"> SEQ reference \* ARABIC </w:instrText>
      </w:r>
      <w:r>
        <w:rPr>
          <w:rFonts w:ascii="Times New Roman" w:eastAsia="Gill Sans MT Pro Light" w:hAnsi="Times New Roman" w:cs="Times New Roman"/>
          <w:lang w:val="en-GB"/>
        </w:rPr>
        <w:fldChar w:fldCharType="separate"/>
      </w:r>
      <w:r w:rsidR="00575342">
        <w:rPr>
          <w:rFonts w:ascii="Times New Roman" w:eastAsia="Gill Sans MT Pro Light" w:hAnsi="Times New Roman" w:cs="Times New Roman"/>
          <w:noProof/>
          <w:lang w:val="en-GB"/>
        </w:rPr>
        <w:t>2</w:t>
      </w:r>
      <w:r>
        <w:rPr>
          <w:rFonts w:ascii="Times New Roman" w:eastAsia="Gill Sans MT Pro Light" w:hAnsi="Times New Roman" w:cs="Times New Roman"/>
          <w:lang w:val="en-GB"/>
        </w:rPr>
        <w:fldChar w:fldCharType="end"/>
      </w:r>
      <w:bookmarkEnd w:id="12"/>
      <w:r>
        <w:rPr>
          <w:rFonts w:ascii="Times New Roman" w:eastAsia="Gill Sans MT Pro Light" w:hAnsi="Times New Roman" w:cs="Times New Roman"/>
          <w:lang w:val="en-GB"/>
        </w:rPr>
        <w:t xml:space="preserve">] </w:t>
      </w:r>
      <w:r w:rsidR="00123FE0" w:rsidRPr="00123FE0">
        <w:rPr>
          <w:rFonts w:ascii="Times New Roman" w:eastAsia="Gill Sans MT Pro Light" w:hAnsi="Times New Roman" w:cs="Times New Roman"/>
          <w:lang w:val="en-GB"/>
        </w:rPr>
        <w:t>R4-</w:t>
      </w:r>
      <w:r w:rsidR="009E6236">
        <w:rPr>
          <w:rFonts w:ascii="Times New Roman" w:eastAsia="Gill Sans MT Pro Light" w:hAnsi="Times New Roman" w:cs="Times New Roman"/>
          <w:lang w:val="en-GB"/>
        </w:rPr>
        <w:t>1706717</w:t>
      </w:r>
      <w:r w:rsidR="0097202C" w:rsidRPr="0073243D">
        <w:rPr>
          <w:rFonts w:ascii="Times New Roman" w:eastAsia="Gill Sans MT Pro Light" w:hAnsi="Times New Roman" w:cs="Times New Roman"/>
          <w:lang w:val="en-GB"/>
        </w:rPr>
        <w:t>, “</w:t>
      </w:r>
      <w:r w:rsidR="00575342" w:rsidRPr="00575342">
        <w:rPr>
          <w:rFonts w:ascii="Times New Roman" w:eastAsia="Gill Sans MT Pro Light" w:hAnsi="Times New Roman" w:cs="Times New Roman"/>
          <w:lang w:val="en-GB"/>
        </w:rPr>
        <w:t>Discussion on definitions of intra and inter-frequency measurements</w:t>
      </w:r>
      <w:r w:rsidR="0097202C" w:rsidRPr="0073243D">
        <w:rPr>
          <w:rFonts w:ascii="Times New Roman" w:eastAsia="Gill Sans MT Pro Light" w:hAnsi="Times New Roman" w:cs="Times New Roman"/>
          <w:lang w:val="en-GB"/>
        </w:rPr>
        <w:t xml:space="preserve">”, </w:t>
      </w:r>
      <w:bookmarkStart w:id="13" w:name="OLE_LINK1"/>
      <w:r w:rsidR="00575342">
        <w:rPr>
          <w:rFonts w:ascii="Times New Roman" w:eastAsia="Gill Sans MT Pro Light" w:hAnsi="Times New Roman" w:cs="Times New Roman"/>
          <w:lang w:val="en-GB"/>
        </w:rPr>
        <w:t>Huawei HiSilicon</w:t>
      </w:r>
      <w:r w:rsidR="0097202C" w:rsidRPr="0073243D">
        <w:rPr>
          <w:rFonts w:ascii="Times New Roman" w:eastAsia="Gill Sans MT Pro Light" w:hAnsi="Times New Roman" w:cs="Times New Roman"/>
          <w:lang w:val="en-GB"/>
        </w:rPr>
        <w:t>, R</w:t>
      </w:r>
      <w:r w:rsidR="00123FE0">
        <w:rPr>
          <w:rFonts w:ascii="Times New Roman" w:eastAsia="Gill Sans MT Pro Light" w:hAnsi="Times New Roman" w:cs="Times New Roman"/>
          <w:lang w:val="en-GB"/>
        </w:rPr>
        <w:t>AN4</w:t>
      </w:r>
      <w:bookmarkEnd w:id="13"/>
      <w:r w:rsidR="00575342">
        <w:rPr>
          <w:rFonts w:ascii="Times New Roman" w:eastAsia="Gill Sans MT Pro Light" w:hAnsi="Times New Roman" w:cs="Times New Roman"/>
          <w:lang w:val="en-GB"/>
        </w:rPr>
        <w:t xml:space="preserve"> NR #2</w:t>
      </w:r>
    </w:p>
    <w:p w14:paraId="5D18EB1C" w14:textId="678E9132" w:rsidR="00B63728" w:rsidRDefault="00B63728" w:rsidP="00B63728">
      <w:pPr>
        <w:pStyle w:val="Caption"/>
        <w:rPr>
          <w:rFonts w:ascii="Times New Roman" w:eastAsia="Gill Sans MT Pro Light" w:hAnsi="Times New Roman" w:cs="Times New Roman"/>
          <w:lang w:val="en-GB"/>
        </w:rPr>
      </w:pPr>
      <w:bookmarkStart w:id="14" w:name="_Ref484766301"/>
      <w:r w:rsidRPr="00B63728">
        <w:rPr>
          <w:rFonts w:ascii="Times New Roman" w:eastAsia="Gill Sans MT Pro Light" w:hAnsi="Times New Roman" w:cs="Times New Roman"/>
          <w:lang w:val="en-GB"/>
        </w:rPr>
        <w:t>[</w:t>
      </w:r>
      <w:r w:rsidRPr="00B63728">
        <w:rPr>
          <w:rFonts w:ascii="Times New Roman" w:eastAsia="Gill Sans MT Pro Light" w:hAnsi="Times New Roman" w:cs="Times New Roman"/>
          <w:lang w:val="en-GB"/>
        </w:rPr>
        <w:fldChar w:fldCharType="begin"/>
      </w:r>
      <w:r w:rsidRPr="00B63728">
        <w:rPr>
          <w:rFonts w:ascii="Times New Roman" w:eastAsia="Gill Sans MT Pro Light" w:hAnsi="Times New Roman" w:cs="Times New Roman"/>
          <w:lang w:val="en-GB"/>
        </w:rPr>
        <w:instrText xml:space="preserve"> </w:instrText>
      </w:r>
      <w:r w:rsidRPr="00B63728">
        <w:rPr>
          <w:rFonts w:ascii="Times New Roman" w:eastAsia="Gill Sans MT Pro Light" w:hAnsi="Times New Roman" w:cs="Times New Roman" w:hint="eastAsia"/>
          <w:lang w:val="en-GB"/>
        </w:rPr>
        <w:instrText>SEQ reference \* ARABIC</w:instrText>
      </w:r>
      <w:r w:rsidRPr="00B63728">
        <w:rPr>
          <w:rFonts w:ascii="Times New Roman" w:eastAsia="Gill Sans MT Pro Light" w:hAnsi="Times New Roman" w:cs="Times New Roman"/>
          <w:lang w:val="en-GB"/>
        </w:rPr>
        <w:instrText xml:space="preserve"> </w:instrText>
      </w:r>
      <w:r w:rsidRPr="00B63728">
        <w:rPr>
          <w:rFonts w:ascii="Times New Roman" w:eastAsia="Gill Sans MT Pro Light" w:hAnsi="Times New Roman" w:cs="Times New Roman"/>
          <w:lang w:val="en-GB"/>
        </w:rPr>
        <w:fldChar w:fldCharType="separate"/>
      </w:r>
      <w:r w:rsidR="00575342">
        <w:rPr>
          <w:rFonts w:ascii="Times New Roman" w:eastAsia="Gill Sans MT Pro Light" w:hAnsi="Times New Roman" w:cs="Times New Roman"/>
          <w:noProof/>
          <w:lang w:val="en-GB"/>
        </w:rPr>
        <w:t>3</w:t>
      </w:r>
      <w:r w:rsidRPr="00B63728">
        <w:rPr>
          <w:rFonts w:ascii="Times New Roman" w:eastAsia="Gill Sans MT Pro Light" w:hAnsi="Times New Roman" w:cs="Times New Roman"/>
          <w:lang w:val="en-GB"/>
        </w:rPr>
        <w:fldChar w:fldCharType="end"/>
      </w:r>
      <w:bookmarkEnd w:id="14"/>
      <w:r w:rsidRPr="00B63728">
        <w:rPr>
          <w:rFonts w:ascii="Times New Roman" w:eastAsia="Gill Sans MT Pro Light" w:hAnsi="Times New Roman" w:cs="Times New Roman"/>
          <w:lang w:val="en-GB"/>
        </w:rPr>
        <w:t>] R4-</w:t>
      </w:r>
      <w:bookmarkStart w:id="15" w:name="OLE_LINK2"/>
      <w:r w:rsidRPr="00B63728">
        <w:rPr>
          <w:rFonts w:ascii="Times New Roman" w:eastAsia="Gill Sans MT Pro Light" w:hAnsi="Times New Roman" w:cs="Times New Roman"/>
          <w:lang w:val="en-GB"/>
        </w:rPr>
        <w:t>1704538</w:t>
      </w:r>
      <w:bookmarkEnd w:id="15"/>
      <w:r w:rsidRPr="00B63728">
        <w:rPr>
          <w:rFonts w:ascii="Times New Roman" w:eastAsia="Gill Sans MT Pro Light" w:hAnsi="Times New Roman" w:cs="Times New Roman"/>
          <w:lang w:val="en-GB"/>
        </w:rPr>
        <w:t xml:space="preserve">, “Initial discussion on </w:t>
      </w:r>
      <w:r w:rsidRPr="00B63728">
        <w:rPr>
          <w:rFonts w:ascii="Times New Roman" w:eastAsia="Gill Sans MT Pro Light" w:hAnsi="Times New Roman" w:cs="Times New Roman" w:hint="eastAsia"/>
          <w:lang w:val="en-GB"/>
        </w:rPr>
        <w:t>i</w:t>
      </w:r>
      <w:r w:rsidRPr="00B63728">
        <w:rPr>
          <w:rFonts w:ascii="Times New Roman" w:eastAsia="Gill Sans MT Pro Light" w:hAnsi="Times New Roman" w:cs="Times New Roman"/>
          <w:lang w:val="en-GB"/>
        </w:rPr>
        <w:t>ntra-</w:t>
      </w:r>
      <w:r w:rsidRPr="00B63728">
        <w:rPr>
          <w:rFonts w:ascii="Times New Roman" w:eastAsia="Gill Sans MT Pro Light" w:hAnsi="Times New Roman" w:cs="Times New Roman" w:hint="eastAsia"/>
          <w:lang w:val="en-GB"/>
        </w:rPr>
        <w:t>f</w:t>
      </w:r>
      <w:r w:rsidRPr="00B63728">
        <w:rPr>
          <w:rFonts w:ascii="Times New Roman" w:eastAsia="Gill Sans MT Pro Light" w:hAnsi="Times New Roman" w:cs="Times New Roman"/>
          <w:lang w:val="en-GB"/>
        </w:rPr>
        <w:t>requency measurement for NR”, LG Electronics</w:t>
      </w:r>
      <w:r w:rsidRPr="0073243D">
        <w:rPr>
          <w:rFonts w:ascii="Times New Roman" w:eastAsia="Gill Sans MT Pro Light" w:hAnsi="Times New Roman" w:cs="Times New Roman"/>
          <w:lang w:val="en-GB"/>
        </w:rPr>
        <w:t>, R</w:t>
      </w:r>
      <w:r>
        <w:rPr>
          <w:rFonts w:ascii="Times New Roman" w:eastAsia="Gill Sans MT Pro Light" w:hAnsi="Times New Roman" w:cs="Times New Roman"/>
          <w:lang w:val="en-GB"/>
        </w:rPr>
        <w:t>AN4#83</w:t>
      </w:r>
    </w:p>
    <w:p w14:paraId="69E0F962" w14:textId="1320C3A6" w:rsidR="008B4A77" w:rsidRPr="008B4A77" w:rsidRDefault="008B4A77" w:rsidP="008B4A77">
      <w:pPr>
        <w:pStyle w:val="Caption"/>
        <w:rPr>
          <w:rFonts w:ascii="Times New Roman" w:eastAsia="Gill Sans MT Pro Light" w:hAnsi="Times New Roman" w:cs="Times New Roman"/>
          <w:lang w:val="en-GB"/>
        </w:rPr>
      </w:pPr>
      <w:bookmarkStart w:id="16" w:name="_Ref485115157"/>
      <w:r w:rsidRPr="008B4A77">
        <w:rPr>
          <w:rFonts w:ascii="Times New Roman" w:eastAsia="Gill Sans MT Pro Light" w:hAnsi="Times New Roman" w:cs="Times New Roman"/>
          <w:lang w:val="en-GB"/>
        </w:rPr>
        <w:t>[</w:t>
      </w:r>
      <w:r w:rsidRPr="008B4A77">
        <w:rPr>
          <w:rFonts w:ascii="Times New Roman" w:eastAsia="Gill Sans MT Pro Light" w:hAnsi="Times New Roman" w:cs="Times New Roman"/>
          <w:lang w:val="en-GB"/>
        </w:rPr>
        <w:fldChar w:fldCharType="begin"/>
      </w:r>
      <w:r w:rsidRPr="008B4A77">
        <w:rPr>
          <w:rFonts w:ascii="Times New Roman" w:eastAsia="Gill Sans MT Pro Light" w:hAnsi="Times New Roman" w:cs="Times New Roman"/>
          <w:lang w:val="en-GB"/>
        </w:rPr>
        <w:instrText xml:space="preserve"> </w:instrText>
      </w:r>
      <w:r w:rsidRPr="008B4A77">
        <w:rPr>
          <w:rFonts w:ascii="Times New Roman" w:eastAsia="Gill Sans MT Pro Light" w:hAnsi="Times New Roman" w:cs="Times New Roman" w:hint="eastAsia"/>
          <w:lang w:val="en-GB"/>
        </w:rPr>
        <w:instrText>SEQ reference \* ARABIC</w:instrText>
      </w:r>
      <w:r w:rsidRPr="008B4A77">
        <w:rPr>
          <w:rFonts w:ascii="Times New Roman" w:eastAsia="Gill Sans MT Pro Light" w:hAnsi="Times New Roman" w:cs="Times New Roman"/>
          <w:lang w:val="en-GB"/>
        </w:rPr>
        <w:instrText xml:space="preserve"> </w:instrText>
      </w:r>
      <w:r w:rsidRPr="008B4A77">
        <w:rPr>
          <w:rFonts w:ascii="Times New Roman" w:eastAsia="Gill Sans MT Pro Light" w:hAnsi="Times New Roman" w:cs="Times New Roman"/>
          <w:lang w:val="en-GB"/>
        </w:rPr>
        <w:fldChar w:fldCharType="separate"/>
      </w:r>
      <w:r w:rsidR="00575342">
        <w:rPr>
          <w:rFonts w:ascii="Times New Roman" w:eastAsia="Gill Sans MT Pro Light" w:hAnsi="Times New Roman" w:cs="Times New Roman"/>
          <w:noProof/>
          <w:lang w:val="en-GB"/>
        </w:rPr>
        <w:t>4</w:t>
      </w:r>
      <w:r w:rsidRPr="008B4A77">
        <w:rPr>
          <w:rFonts w:ascii="Times New Roman" w:eastAsia="Gill Sans MT Pro Light" w:hAnsi="Times New Roman" w:cs="Times New Roman"/>
          <w:lang w:val="en-GB"/>
        </w:rPr>
        <w:fldChar w:fldCharType="end"/>
      </w:r>
      <w:bookmarkEnd w:id="16"/>
      <w:r w:rsidRPr="008B4A77">
        <w:rPr>
          <w:rFonts w:ascii="Times New Roman" w:eastAsia="Gill Sans MT Pro Light" w:hAnsi="Times New Roman" w:cs="Times New Roman"/>
          <w:lang w:val="en-GB"/>
        </w:rPr>
        <w:t>] R4-170</w:t>
      </w:r>
      <w:r w:rsidR="009E6236">
        <w:rPr>
          <w:rFonts w:ascii="Times New Roman" w:eastAsia="Gill Sans MT Pro Light" w:hAnsi="Times New Roman" w:cs="Times New Roman"/>
          <w:lang w:val="en-GB"/>
        </w:rPr>
        <w:t>6728</w:t>
      </w:r>
      <w:bookmarkStart w:id="17" w:name="_GoBack"/>
      <w:bookmarkEnd w:id="17"/>
      <w:r w:rsidRPr="008B4A77">
        <w:rPr>
          <w:rFonts w:ascii="Times New Roman" w:eastAsia="Gill Sans MT Pro Light" w:hAnsi="Times New Roman" w:cs="Times New Roman"/>
          <w:lang w:val="en-GB"/>
        </w:rPr>
        <w:t>, “Discussion on measurement gaps in NR”, Huawei, HiSilicon</w:t>
      </w:r>
    </w:p>
    <w:sectPr w:rsidR="008B4A77" w:rsidRPr="008B4A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ill Sans MT Pro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B1F21226"/>
    <w:lvl w:ilvl="0">
      <w:start w:val="1"/>
      <w:numFmt w:val="decimal"/>
      <w:pStyle w:val="Heading1"/>
      <w:lvlText w:val="%1."/>
      <w:lvlJc w:val="left"/>
      <w:pPr>
        <w:tabs>
          <w:tab w:val="num" w:pos="432"/>
        </w:tabs>
        <w:ind w:left="43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5"/>
  </w:num>
  <w:num w:numId="3">
    <w:abstractNumId w:val="6"/>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EF1"/>
    <w:rsid w:val="000076B8"/>
    <w:rsid w:val="000136FD"/>
    <w:rsid w:val="00017B64"/>
    <w:rsid w:val="000352F3"/>
    <w:rsid w:val="000409C7"/>
    <w:rsid w:val="00041A0F"/>
    <w:rsid w:val="00043F0E"/>
    <w:rsid w:val="00051B99"/>
    <w:rsid w:val="0005452B"/>
    <w:rsid w:val="00063578"/>
    <w:rsid w:val="00085D33"/>
    <w:rsid w:val="00097144"/>
    <w:rsid w:val="000B3686"/>
    <w:rsid w:val="000C56D9"/>
    <w:rsid w:val="000D26E2"/>
    <w:rsid w:val="000D45B0"/>
    <w:rsid w:val="000D6332"/>
    <w:rsid w:val="000E1B11"/>
    <w:rsid w:val="000E2F9D"/>
    <w:rsid w:val="00117F7D"/>
    <w:rsid w:val="00123FE0"/>
    <w:rsid w:val="00125A18"/>
    <w:rsid w:val="00133AB1"/>
    <w:rsid w:val="00164389"/>
    <w:rsid w:val="00170484"/>
    <w:rsid w:val="00175E9E"/>
    <w:rsid w:val="0018440A"/>
    <w:rsid w:val="001B3B8B"/>
    <w:rsid w:val="001D2CCB"/>
    <w:rsid w:val="001E48BD"/>
    <w:rsid w:val="002011E5"/>
    <w:rsid w:val="00215790"/>
    <w:rsid w:val="002163AB"/>
    <w:rsid w:val="00217595"/>
    <w:rsid w:val="00234F2D"/>
    <w:rsid w:val="00246B53"/>
    <w:rsid w:val="002530FF"/>
    <w:rsid w:val="00267644"/>
    <w:rsid w:val="00270CF9"/>
    <w:rsid w:val="0028095F"/>
    <w:rsid w:val="002B16F5"/>
    <w:rsid w:val="002C4CC6"/>
    <w:rsid w:val="002D0602"/>
    <w:rsid w:val="002D3F03"/>
    <w:rsid w:val="002E61AA"/>
    <w:rsid w:val="002F6965"/>
    <w:rsid w:val="003011B0"/>
    <w:rsid w:val="0030465C"/>
    <w:rsid w:val="00352868"/>
    <w:rsid w:val="003529C2"/>
    <w:rsid w:val="00361035"/>
    <w:rsid w:val="003735C4"/>
    <w:rsid w:val="003750F3"/>
    <w:rsid w:val="00393654"/>
    <w:rsid w:val="003C5B1E"/>
    <w:rsid w:val="003D0C9C"/>
    <w:rsid w:val="003D5A4B"/>
    <w:rsid w:val="003E30D3"/>
    <w:rsid w:val="004157F0"/>
    <w:rsid w:val="00422E8C"/>
    <w:rsid w:val="00447F76"/>
    <w:rsid w:val="00453D3B"/>
    <w:rsid w:val="00477795"/>
    <w:rsid w:val="004800A7"/>
    <w:rsid w:val="00492BF4"/>
    <w:rsid w:val="004A47AD"/>
    <w:rsid w:val="004D4D5B"/>
    <w:rsid w:val="004F3ABB"/>
    <w:rsid w:val="005063D2"/>
    <w:rsid w:val="00524241"/>
    <w:rsid w:val="005311F2"/>
    <w:rsid w:val="005327E3"/>
    <w:rsid w:val="00537FFE"/>
    <w:rsid w:val="00563C49"/>
    <w:rsid w:val="00575342"/>
    <w:rsid w:val="0058233B"/>
    <w:rsid w:val="00590859"/>
    <w:rsid w:val="005A4077"/>
    <w:rsid w:val="005B0495"/>
    <w:rsid w:val="005C0923"/>
    <w:rsid w:val="005D574A"/>
    <w:rsid w:val="006060C2"/>
    <w:rsid w:val="006277FC"/>
    <w:rsid w:val="00642E62"/>
    <w:rsid w:val="00667627"/>
    <w:rsid w:val="00695A2B"/>
    <w:rsid w:val="006A2C43"/>
    <w:rsid w:val="006B6A70"/>
    <w:rsid w:val="006C1376"/>
    <w:rsid w:val="006C7AFE"/>
    <w:rsid w:val="006D726A"/>
    <w:rsid w:val="006F0A71"/>
    <w:rsid w:val="006F1638"/>
    <w:rsid w:val="00706968"/>
    <w:rsid w:val="0073243D"/>
    <w:rsid w:val="00736C2B"/>
    <w:rsid w:val="007378E2"/>
    <w:rsid w:val="00756D1E"/>
    <w:rsid w:val="00774FBD"/>
    <w:rsid w:val="00776964"/>
    <w:rsid w:val="007B73F9"/>
    <w:rsid w:val="007C7A3F"/>
    <w:rsid w:val="007F037B"/>
    <w:rsid w:val="007F28FD"/>
    <w:rsid w:val="007F6AED"/>
    <w:rsid w:val="00826188"/>
    <w:rsid w:val="008416CC"/>
    <w:rsid w:val="00853A72"/>
    <w:rsid w:val="008613D8"/>
    <w:rsid w:val="00862D04"/>
    <w:rsid w:val="008637A6"/>
    <w:rsid w:val="0087194D"/>
    <w:rsid w:val="0087271F"/>
    <w:rsid w:val="0088280E"/>
    <w:rsid w:val="00887324"/>
    <w:rsid w:val="00895110"/>
    <w:rsid w:val="00897E88"/>
    <w:rsid w:val="008A2768"/>
    <w:rsid w:val="008A4A6F"/>
    <w:rsid w:val="008B4A77"/>
    <w:rsid w:val="008D5776"/>
    <w:rsid w:val="0093237B"/>
    <w:rsid w:val="009558F6"/>
    <w:rsid w:val="0097202C"/>
    <w:rsid w:val="009A679B"/>
    <w:rsid w:val="009B2123"/>
    <w:rsid w:val="009B75D6"/>
    <w:rsid w:val="009C168A"/>
    <w:rsid w:val="009C6267"/>
    <w:rsid w:val="009E0210"/>
    <w:rsid w:val="009E11E0"/>
    <w:rsid w:val="009E6236"/>
    <w:rsid w:val="00A3314E"/>
    <w:rsid w:val="00A6291E"/>
    <w:rsid w:val="00A74A58"/>
    <w:rsid w:val="00A77E45"/>
    <w:rsid w:val="00AA30EC"/>
    <w:rsid w:val="00AA6628"/>
    <w:rsid w:val="00AA7266"/>
    <w:rsid w:val="00AA7FF0"/>
    <w:rsid w:val="00AB52D2"/>
    <w:rsid w:val="00AC251D"/>
    <w:rsid w:val="00AC7095"/>
    <w:rsid w:val="00AE1931"/>
    <w:rsid w:val="00AF179D"/>
    <w:rsid w:val="00B05CD3"/>
    <w:rsid w:val="00B20AE6"/>
    <w:rsid w:val="00B239DC"/>
    <w:rsid w:val="00B26BE7"/>
    <w:rsid w:val="00B36D56"/>
    <w:rsid w:val="00B42E84"/>
    <w:rsid w:val="00B54DAF"/>
    <w:rsid w:val="00B63728"/>
    <w:rsid w:val="00B70BAA"/>
    <w:rsid w:val="00B86978"/>
    <w:rsid w:val="00BD2618"/>
    <w:rsid w:val="00BD7458"/>
    <w:rsid w:val="00BE6AF1"/>
    <w:rsid w:val="00C05BB8"/>
    <w:rsid w:val="00C10224"/>
    <w:rsid w:val="00C12438"/>
    <w:rsid w:val="00C34746"/>
    <w:rsid w:val="00C446D3"/>
    <w:rsid w:val="00C62131"/>
    <w:rsid w:val="00C77A09"/>
    <w:rsid w:val="00C81E8E"/>
    <w:rsid w:val="00C92EB2"/>
    <w:rsid w:val="00C958EF"/>
    <w:rsid w:val="00C978D5"/>
    <w:rsid w:val="00CA413F"/>
    <w:rsid w:val="00CD1386"/>
    <w:rsid w:val="00CE5B31"/>
    <w:rsid w:val="00CE7A41"/>
    <w:rsid w:val="00D00FB8"/>
    <w:rsid w:val="00D101AC"/>
    <w:rsid w:val="00D10DA4"/>
    <w:rsid w:val="00D12BEB"/>
    <w:rsid w:val="00D17E52"/>
    <w:rsid w:val="00D20A38"/>
    <w:rsid w:val="00D230CE"/>
    <w:rsid w:val="00D35D79"/>
    <w:rsid w:val="00D44B54"/>
    <w:rsid w:val="00D63219"/>
    <w:rsid w:val="00D67E60"/>
    <w:rsid w:val="00D747E3"/>
    <w:rsid w:val="00D76B53"/>
    <w:rsid w:val="00D87779"/>
    <w:rsid w:val="00DB11A2"/>
    <w:rsid w:val="00DB2A5F"/>
    <w:rsid w:val="00DB3B25"/>
    <w:rsid w:val="00DB52B1"/>
    <w:rsid w:val="00DC37BE"/>
    <w:rsid w:val="00DD1A54"/>
    <w:rsid w:val="00DD1CA0"/>
    <w:rsid w:val="00DE2A5A"/>
    <w:rsid w:val="00DE79BE"/>
    <w:rsid w:val="00DF12E9"/>
    <w:rsid w:val="00DF1B32"/>
    <w:rsid w:val="00E025C7"/>
    <w:rsid w:val="00E1176E"/>
    <w:rsid w:val="00E11DFD"/>
    <w:rsid w:val="00E3348C"/>
    <w:rsid w:val="00E445FA"/>
    <w:rsid w:val="00E51815"/>
    <w:rsid w:val="00E611EA"/>
    <w:rsid w:val="00E65B10"/>
    <w:rsid w:val="00EA2276"/>
    <w:rsid w:val="00EC1682"/>
    <w:rsid w:val="00ED2DE9"/>
    <w:rsid w:val="00F04685"/>
    <w:rsid w:val="00F22F60"/>
    <w:rsid w:val="00F25AD9"/>
    <w:rsid w:val="00F516F2"/>
    <w:rsid w:val="00F71CDE"/>
    <w:rsid w:val="00F81273"/>
    <w:rsid w:val="00F84636"/>
    <w:rsid w:val="00F952AE"/>
    <w:rsid w:val="00F958A6"/>
    <w:rsid w:val="00FA3522"/>
    <w:rsid w:val="00FB3429"/>
    <w:rsid w:val="00FD3CD4"/>
    <w:rsid w:val="00FE0740"/>
    <w:rsid w:val="00FE61B3"/>
    <w:rsid w:val="00FE70DC"/>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6F"/>
    <w:pPr>
      <w:spacing w:after="180"/>
    </w:pPr>
  </w:style>
  <w:style w:type="paragraph" w:styleId="Heading1">
    <w:name w:val="heading 1"/>
    <w:aliases w:val="H1,Memo Heading 1,h1 + 11 pt,Before:  6 pt,After:  0 pt"/>
    <w:next w:val="Normal"/>
    <w:link w:val="Heading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Heading2">
    <w:name w:val="heading 2"/>
    <w:basedOn w:val="Heading1"/>
    <w:next w:val="Normal"/>
    <w:link w:val="Heading2Char"/>
    <w:qFormat/>
    <w:rsid w:val="00F25AD9"/>
    <w:pPr>
      <w:numPr>
        <w:ilvl w:val="1"/>
      </w:numPr>
      <w:pBdr>
        <w:top w:val="none" w:sz="0" w:space="0" w:color="auto"/>
      </w:pBdr>
      <w:spacing w:before="180"/>
      <w:outlineLvl w:val="1"/>
    </w:pPr>
    <w:rPr>
      <w:rFonts w:ascii="Arial" w:eastAsia="Arial" w:hAnsi="Arial"/>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81E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81E8E"/>
    <w:pPr>
      <w:numPr>
        <w:ilvl w:val="3"/>
      </w:numPr>
      <w:outlineLvl w:val="3"/>
    </w:pPr>
    <w:rPr>
      <w:sz w:val="24"/>
    </w:rPr>
  </w:style>
  <w:style w:type="paragraph" w:styleId="Heading5">
    <w:name w:val="heading 5"/>
    <w:aliases w:val="h5,Heading5"/>
    <w:basedOn w:val="Heading4"/>
    <w:next w:val="Normal"/>
    <w:link w:val="Heading5Char"/>
    <w:qFormat/>
    <w:rsid w:val="00C81E8E"/>
    <w:pPr>
      <w:numPr>
        <w:ilvl w:val="5"/>
      </w:numPr>
      <w:outlineLvl w:val="4"/>
    </w:pPr>
    <w:rPr>
      <w:sz w:val="22"/>
    </w:rPr>
  </w:style>
  <w:style w:type="paragraph" w:styleId="Heading7">
    <w:name w:val="heading 7"/>
    <w:basedOn w:val="Normal"/>
    <w:next w:val="Normal"/>
    <w:link w:val="Heading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Heading8">
    <w:name w:val="heading 8"/>
    <w:basedOn w:val="Heading1"/>
    <w:next w:val="Normal"/>
    <w:link w:val="Heading8Char"/>
    <w:qFormat/>
    <w:rsid w:val="00C81E8E"/>
    <w:pPr>
      <w:numPr>
        <w:ilvl w:val="7"/>
      </w:numPr>
      <w:outlineLvl w:val="7"/>
    </w:pPr>
  </w:style>
  <w:style w:type="paragraph" w:styleId="Heading9">
    <w:name w:val="heading 9"/>
    <w:basedOn w:val="Heading8"/>
    <w:next w:val="Normal"/>
    <w:link w:val="Heading9Char"/>
    <w:qFormat/>
    <w:rsid w:val="00C81E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4A6F"/>
    <w:pPr>
      <w:widowControl w:val="0"/>
    </w:pPr>
    <w:rPr>
      <w:rFonts w:ascii="Wingdings" w:hAnsi="Wingdings"/>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A4A6F"/>
    <w:rPr>
      <w:rFonts w:ascii="Wingdings" w:eastAsia="宋体" w:hAnsi="Wingdings" w:cs="Wingdings"/>
      <w:b/>
      <w:noProof/>
      <w:sz w:val="18"/>
    </w:rPr>
  </w:style>
  <w:style w:type="paragraph" w:styleId="Footer">
    <w:name w:val="footer"/>
    <w:basedOn w:val="Header"/>
    <w:link w:val="FooterChar"/>
    <w:rsid w:val="008A4A6F"/>
    <w:pPr>
      <w:jc w:val="center"/>
    </w:pPr>
    <w:rPr>
      <w:i/>
    </w:rPr>
  </w:style>
  <w:style w:type="character" w:customStyle="1" w:styleId="FooterChar">
    <w:name w:val="Footer Char"/>
    <w:basedOn w:val="DefaultParagraphFont"/>
    <w:link w:val="Footer"/>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Heading1Char">
    <w:name w:val="Heading 1 Char"/>
    <w:aliases w:val="H1 Char,Memo Heading 1 Char,h1 + 11 pt Char,Before:  6 pt Char,After:  0 pt Char"/>
    <w:basedOn w:val="DefaultParagraphFont"/>
    <w:link w:val="Heading1"/>
    <w:rsid w:val="00C81E8E"/>
    <w:rPr>
      <w:rFonts w:ascii="Wingdings" w:eastAsia="Cambria Math" w:hAnsi="Wingdings" w:cs="Wingdings"/>
      <w:sz w:val="36"/>
      <w:lang w:val="en-GB" w:eastAsia="en-US"/>
    </w:rPr>
  </w:style>
  <w:style w:type="character" w:customStyle="1" w:styleId="Heading2Char">
    <w:name w:val="Heading 2 Char"/>
    <w:basedOn w:val="DefaultParagraphFont"/>
    <w:link w:val="Heading2"/>
    <w:rsid w:val="00F25AD9"/>
    <w:rPr>
      <w:rFonts w:ascii="Arial" w:eastAsia="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81E8E"/>
    <w:rPr>
      <w:rFonts w:ascii="Wingdings" w:eastAsia="Cambria Math" w:hAnsi="Wingdings" w:cs="Wingdings"/>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E8E"/>
    <w:rPr>
      <w:rFonts w:ascii="Wingdings" w:eastAsia="Cambria Math" w:hAnsi="Wingdings" w:cs="Wingdings"/>
      <w:sz w:val="24"/>
      <w:lang w:val="en-GB" w:eastAsia="en-US"/>
    </w:rPr>
  </w:style>
  <w:style w:type="character" w:customStyle="1" w:styleId="Heading5Char">
    <w:name w:val="Heading 5 Char"/>
    <w:aliases w:val="h5 Char,Heading5 Char"/>
    <w:basedOn w:val="DefaultParagraphFont"/>
    <w:link w:val="Heading5"/>
    <w:rsid w:val="00C81E8E"/>
    <w:rPr>
      <w:rFonts w:ascii="Wingdings" w:eastAsia="Cambria Math" w:hAnsi="Wingdings" w:cs="Wingdings"/>
      <w:sz w:val="22"/>
      <w:lang w:val="en-GB" w:eastAsia="en-US"/>
    </w:rPr>
  </w:style>
  <w:style w:type="character" w:customStyle="1" w:styleId="Heading7Char">
    <w:name w:val="Heading 7 Char"/>
    <w:basedOn w:val="DefaultParagraphFont"/>
    <w:link w:val="Heading7"/>
    <w:rsid w:val="00C81E8E"/>
    <w:rPr>
      <w:rFonts w:ascii="Wingdings" w:eastAsia="Cambria Math" w:hAnsi="Wingdings" w:cs="Wingdings"/>
      <w:lang w:val="en-GB" w:eastAsia="en-US"/>
    </w:rPr>
  </w:style>
  <w:style w:type="character" w:customStyle="1" w:styleId="Heading8Char">
    <w:name w:val="Heading 8 Char"/>
    <w:basedOn w:val="DefaultParagraphFont"/>
    <w:link w:val="Heading8"/>
    <w:rsid w:val="00C81E8E"/>
    <w:rPr>
      <w:rFonts w:ascii="Wingdings" w:eastAsia="Cambria Math" w:hAnsi="Wingdings" w:cs="Wingdings"/>
      <w:sz w:val="36"/>
      <w:lang w:val="en-GB" w:eastAsia="en-US"/>
    </w:rPr>
  </w:style>
  <w:style w:type="character" w:customStyle="1" w:styleId="Heading9Char">
    <w:name w:val="Heading 9 Char"/>
    <w:basedOn w:val="DefaultParagraphFont"/>
    <w:link w:val="Heading9"/>
    <w:rsid w:val="00C81E8E"/>
    <w:rPr>
      <w:rFonts w:ascii="Wingdings" w:eastAsia="Cambria Math" w:hAnsi="Wingdings" w:cs="Wingdings"/>
      <w:sz w:val="36"/>
      <w:lang w:val="en-GB" w:eastAsia="en-US"/>
    </w:rPr>
  </w:style>
  <w:style w:type="paragraph" w:customStyle="1" w:styleId="TAC">
    <w:name w:val="TAC"/>
    <w:basedOn w:val="Normal"/>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Normal"/>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Caption">
    <w:name w:val="caption"/>
    <w:basedOn w:val="Normal"/>
    <w:next w:val="Normal"/>
    <w:uiPriority w:val="35"/>
    <w:unhideWhenUsed/>
    <w:qFormat/>
    <w:rsid w:val="0097202C"/>
    <w:rPr>
      <w:rFonts w:asciiTheme="majorHAnsi" w:hAnsiTheme="majorHAnsi"/>
    </w:rPr>
  </w:style>
  <w:style w:type="character" w:styleId="CommentReference">
    <w:name w:val="annotation reference"/>
    <w:basedOn w:val="DefaultParagraphFont"/>
    <w:uiPriority w:val="99"/>
    <w:semiHidden/>
    <w:unhideWhenUsed/>
    <w:rsid w:val="00477795"/>
    <w:rPr>
      <w:sz w:val="21"/>
      <w:szCs w:val="21"/>
    </w:rPr>
  </w:style>
  <w:style w:type="paragraph" w:styleId="CommentText">
    <w:name w:val="annotation text"/>
    <w:basedOn w:val="Normal"/>
    <w:link w:val="CommentTextChar"/>
    <w:uiPriority w:val="99"/>
    <w:semiHidden/>
    <w:unhideWhenUsed/>
    <w:rsid w:val="00477795"/>
  </w:style>
  <w:style w:type="character" w:customStyle="1" w:styleId="CommentTextChar">
    <w:name w:val="Comment Text Char"/>
    <w:basedOn w:val="DefaultParagraphFont"/>
    <w:link w:val="CommentText"/>
    <w:uiPriority w:val="99"/>
    <w:semiHidden/>
    <w:rsid w:val="00477795"/>
  </w:style>
  <w:style w:type="paragraph" w:styleId="CommentSubject">
    <w:name w:val="annotation subject"/>
    <w:basedOn w:val="CommentText"/>
    <w:next w:val="CommentText"/>
    <w:link w:val="CommentSubjectChar"/>
    <w:uiPriority w:val="99"/>
    <w:semiHidden/>
    <w:unhideWhenUsed/>
    <w:rsid w:val="00477795"/>
    <w:rPr>
      <w:b/>
      <w:bCs/>
    </w:rPr>
  </w:style>
  <w:style w:type="character" w:customStyle="1" w:styleId="CommentSubjectChar">
    <w:name w:val="Comment Subject Char"/>
    <w:basedOn w:val="CommentTextChar"/>
    <w:link w:val="CommentSubject"/>
    <w:uiPriority w:val="99"/>
    <w:semiHidden/>
    <w:rsid w:val="00477795"/>
    <w:rPr>
      <w:b/>
      <w:bCs/>
    </w:rPr>
  </w:style>
  <w:style w:type="paragraph" w:styleId="BalloonText">
    <w:name w:val="Balloon Text"/>
    <w:basedOn w:val="Normal"/>
    <w:link w:val="BalloonTextChar"/>
    <w:uiPriority w:val="99"/>
    <w:semiHidden/>
    <w:unhideWhenUsed/>
    <w:rsid w:val="00477795"/>
    <w:pPr>
      <w:spacing w:after="0"/>
    </w:pPr>
    <w:rPr>
      <w:sz w:val="18"/>
      <w:szCs w:val="18"/>
    </w:rPr>
  </w:style>
  <w:style w:type="character" w:customStyle="1" w:styleId="BalloonTextChar">
    <w:name w:val="Balloon Text Char"/>
    <w:basedOn w:val="DefaultParagraphFont"/>
    <w:link w:val="BalloonText"/>
    <w:uiPriority w:val="99"/>
    <w:semiHidden/>
    <w:rsid w:val="00477795"/>
    <w:rPr>
      <w:sz w:val="18"/>
      <w:szCs w:val="18"/>
    </w:rPr>
  </w:style>
  <w:style w:type="paragraph" w:styleId="ListParagraph">
    <w:name w:val="List Paragraph"/>
    <w:basedOn w:val="Normal"/>
    <w:link w:val="ListParagraphChar"/>
    <w:uiPriority w:val="34"/>
    <w:qFormat/>
    <w:rsid w:val="009A679B"/>
    <w:pPr>
      <w:ind w:firstLineChars="200" w:firstLine="420"/>
    </w:pPr>
  </w:style>
  <w:style w:type="table" w:styleId="TableGrid">
    <w:name w:val="Table Grid"/>
    <w:basedOn w:val="TableNormal"/>
    <w:uiPriority w:val="39"/>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DefaultParagraphFont"/>
    <w:link w:val="TF"/>
    <w:rsid w:val="003E30D3"/>
    <w:rPr>
      <w:rFonts w:ascii="Arial" w:eastAsia="MS Mincho" w:hAnsi="Arial" w:cs="Times New Roman"/>
      <w:b/>
      <w:lang w:val="en-GB" w:eastAsia="en-US"/>
    </w:rPr>
  </w:style>
  <w:style w:type="paragraph" w:customStyle="1" w:styleId="B1">
    <w:name w:val="B1"/>
    <w:basedOn w:val="List"/>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DefaultParagraphFont"/>
    <w:link w:val="B1"/>
    <w:rsid w:val="00DB3B25"/>
    <w:rPr>
      <w:rFonts w:eastAsia="MS Mincho" w:cs="Times New Roman"/>
      <w:lang w:val="en-GB" w:eastAsia="en-US"/>
    </w:rPr>
  </w:style>
  <w:style w:type="paragraph" w:styleId="List">
    <w:name w:val="List"/>
    <w:basedOn w:val="Normal"/>
    <w:uiPriority w:val="99"/>
    <w:semiHidden/>
    <w:unhideWhenUsed/>
    <w:rsid w:val="00DB3B25"/>
    <w:pPr>
      <w:ind w:left="200" w:hangingChars="200" w:hanging="200"/>
      <w:contextualSpacing/>
    </w:pPr>
  </w:style>
  <w:style w:type="character" w:customStyle="1" w:styleId="ListParagraphChar">
    <w:name w:val="List Paragraph Char"/>
    <w:link w:val="ListParagraph"/>
    <w:uiPriority w:val="34"/>
    <w:locked/>
    <w:rsid w:val="0000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515953">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6E68B-D10E-4A51-836A-14A013CB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7341</TotalTime>
  <Pages>4</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111</cp:revision>
  <dcterms:created xsi:type="dcterms:W3CDTF">2017-05-05T07:07:00Z</dcterms:created>
  <dcterms:modified xsi:type="dcterms:W3CDTF">2017-06-19T09:16:00Z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(2)23EdU/dzqNEJs7ht0fMuq4ebjlVOjuV5ctMEwYt2EtJz8HMQ54IUaTS4fM0GN8PApBYR5Hg/
LCdSYx7CRx4uskpirZw5HA/gjwCIjY4ECZB0kx+V97rX5zyhqInCCR9JInlAmOvabV5PMUpz
mrN1hk/71HqxZ1mhbl72ZCjPgCMznhyQT31IfhMAB13jgfoF2SGOuFli5XbqiWqP5cYYrQ5B
unX0sLIxmwAttDB6NO</vt:lpwstr>
  </property>
  <property fmtid="{D5CDD505-2E9C-101B-9397-08002B2CF9AE}" pid="3" name="_2015_ms_pID_7253431">
    <vt:lpwstr>AJEr/4hirV0H7b0fzlgfpxgWQf9GQ+7Kpr1idxkcXEG3GnYd+wOUME
cJ6b3wOQYEVIj1smxqUQ/6k0B/RDKAiOTTxSNeD3jFGfIm6E3RnNV9fhzjdoxHMIZ71Xopeh
7pnk8G+7OmU/jh01Bg2v76B2X8W4FoZW2qArFfNTb1dN6Xt2LTay+ojXn2OezIiUAQrrK6tA
QYVTpW6P/3J3c19w</vt:lpwstr>
  </property>
</Properties>
</file>